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97FDAF" w14:textId="5D4D64C0" w:rsidR="007D727F" w:rsidRDefault="00460744" w:rsidP="00460744">
      <w:pPr>
        <w:jc w:val="right"/>
      </w:pPr>
      <w:r>
        <w:rPr>
          <w:rFonts w:ascii="Arial" w:hAnsi="Arial" w:cs="Arial"/>
          <w:noProof/>
          <w:sz w:val="28"/>
          <w:szCs w:val="28"/>
        </w:rPr>
        <w:drawing>
          <wp:inline distT="0" distB="0" distL="0" distR="0" wp14:anchorId="3125F4AD" wp14:editId="18284E37">
            <wp:extent cx="1790360" cy="1508974"/>
            <wp:effectExtent l="0" t="0" r="635" b="0"/>
            <wp:docPr id="1" name="Picture 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diagram&#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1816878" cy="1531325"/>
                    </a:xfrm>
                    <a:prstGeom prst="rect">
                      <a:avLst/>
                    </a:prstGeom>
                  </pic:spPr>
                </pic:pic>
              </a:graphicData>
            </a:graphic>
          </wp:inline>
        </w:drawing>
      </w:r>
    </w:p>
    <w:p w14:paraId="7D1F129B" w14:textId="2C19C3FD" w:rsidR="00460744" w:rsidRDefault="00460744"/>
    <w:p w14:paraId="00B549D4" w14:textId="77777777" w:rsidR="00ED5351" w:rsidRDefault="00ED5351" w:rsidP="00ED5351">
      <w:pPr>
        <w:jc w:val="center"/>
        <w:rPr>
          <w:rFonts w:ascii="Arial" w:hAnsi="Arial" w:cs="Arial"/>
          <w:sz w:val="28"/>
          <w:szCs w:val="28"/>
        </w:rPr>
      </w:pPr>
      <w:r>
        <w:rPr>
          <w:rFonts w:ascii="Arial" w:hAnsi="Arial" w:cs="Arial"/>
          <w:sz w:val="28"/>
          <w:szCs w:val="28"/>
        </w:rPr>
        <w:t>Workshop at Joint Conference on the Evolution of Language, Kanazawa, Japan 4</w:t>
      </w:r>
      <w:r w:rsidRPr="00561EBC">
        <w:rPr>
          <w:rFonts w:ascii="Arial" w:hAnsi="Arial" w:cs="Arial"/>
          <w:sz w:val="28"/>
          <w:szCs w:val="28"/>
          <w:vertAlign w:val="superscript"/>
        </w:rPr>
        <w:t>th</w:t>
      </w:r>
      <w:r>
        <w:rPr>
          <w:rFonts w:ascii="Arial" w:hAnsi="Arial" w:cs="Arial"/>
          <w:sz w:val="28"/>
          <w:szCs w:val="28"/>
        </w:rPr>
        <w:t xml:space="preserve"> &amp; 5</w:t>
      </w:r>
      <w:r w:rsidRPr="00561EBC">
        <w:rPr>
          <w:rFonts w:ascii="Arial" w:hAnsi="Arial" w:cs="Arial"/>
          <w:sz w:val="28"/>
          <w:szCs w:val="28"/>
          <w:vertAlign w:val="superscript"/>
        </w:rPr>
        <w:t>th</w:t>
      </w:r>
      <w:r>
        <w:rPr>
          <w:rFonts w:ascii="Arial" w:hAnsi="Arial" w:cs="Arial"/>
          <w:sz w:val="28"/>
          <w:szCs w:val="28"/>
        </w:rPr>
        <w:t xml:space="preserve"> September 2022</w:t>
      </w:r>
    </w:p>
    <w:p w14:paraId="45DDFFE4" w14:textId="77777777" w:rsidR="00ED5351" w:rsidRDefault="00ED5351" w:rsidP="00ED5351">
      <w:pPr>
        <w:jc w:val="center"/>
        <w:rPr>
          <w:rFonts w:ascii="Arial" w:hAnsi="Arial" w:cs="Arial"/>
          <w:sz w:val="28"/>
          <w:szCs w:val="28"/>
        </w:rPr>
      </w:pPr>
      <w:r w:rsidRPr="00561EBC">
        <w:rPr>
          <w:rFonts w:ascii="Arial" w:hAnsi="Arial" w:cs="Arial"/>
          <w:sz w:val="28"/>
          <w:szCs w:val="28"/>
        </w:rPr>
        <w:t>The place of Pragmatics in the evolution of language: first, last or in parallel?</w:t>
      </w:r>
    </w:p>
    <w:p w14:paraId="7515E2C4" w14:textId="69EFD796" w:rsidR="00ED5351" w:rsidRPr="00FE3098" w:rsidRDefault="00B6599A" w:rsidP="00460744">
      <w:pPr>
        <w:rPr>
          <w:rFonts w:ascii="Arial" w:hAnsi="Arial" w:cs="Arial"/>
          <w:sz w:val="24"/>
          <w:szCs w:val="24"/>
        </w:rPr>
      </w:pPr>
      <w:r w:rsidRPr="00FE3098">
        <w:rPr>
          <w:rFonts w:ascii="Arial" w:hAnsi="Arial" w:cs="Arial"/>
          <w:sz w:val="24"/>
          <w:szCs w:val="24"/>
        </w:rPr>
        <w:t>PLEASE NOTE</w:t>
      </w:r>
      <w:r w:rsidR="00FE3098" w:rsidRPr="00FE3098">
        <w:rPr>
          <w:rFonts w:ascii="Arial" w:hAnsi="Arial" w:cs="Arial"/>
          <w:sz w:val="24"/>
          <w:szCs w:val="24"/>
        </w:rPr>
        <w:t>:</w:t>
      </w:r>
      <w:r w:rsidRPr="00FE3098">
        <w:rPr>
          <w:rFonts w:ascii="Arial" w:hAnsi="Arial" w:cs="Arial"/>
          <w:sz w:val="24"/>
          <w:szCs w:val="24"/>
        </w:rPr>
        <w:t xml:space="preserve"> All times are in Ja</w:t>
      </w:r>
      <w:r w:rsidR="002D2319" w:rsidRPr="00FE3098">
        <w:rPr>
          <w:rFonts w:ascii="Arial" w:hAnsi="Arial" w:cs="Arial"/>
          <w:sz w:val="24"/>
          <w:szCs w:val="24"/>
        </w:rPr>
        <w:t>pa</w:t>
      </w:r>
      <w:r w:rsidRPr="00FE3098">
        <w:rPr>
          <w:rFonts w:ascii="Arial" w:hAnsi="Arial" w:cs="Arial"/>
          <w:sz w:val="24"/>
          <w:szCs w:val="24"/>
        </w:rPr>
        <w:t>nese</w:t>
      </w:r>
      <w:r w:rsidR="002D2319" w:rsidRPr="00FE3098">
        <w:rPr>
          <w:rFonts w:ascii="Arial" w:hAnsi="Arial" w:cs="Arial"/>
          <w:sz w:val="24"/>
          <w:szCs w:val="24"/>
        </w:rPr>
        <w:t xml:space="preserve"> Standard Time (</w:t>
      </w:r>
      <w:r w:rsidR="007B4CEE" w:rsidRPr="00FE3098">
        <w:rPr>
          <w:rFonts w:ascii="Arial" w:hAnsi="Arial" w:cs="Arial"/>
          <w:sz w:val="24"/>
          <w:szCs w:val="24"/>
        </w:rPr>
        <w:t>CET +7</w:t>
      </w:r>
      <w:r w:rsidR="00FE3098" w:rsidRPr="00FE3098">
        <w:rPr>
          <w:rFonts w:ascii="Arial" w:hAnsi="Arial" w:cs="Arial"/>
          <w:sz w:val="24"/>
          <w:szCs w:val="24"/>
        </w:rPr>
        <w:t>)</w:t>
      </w:r>
    </w:p>
    <w:p w14:paraId="131A2984" w14:textId="77777777" w:rsidR="00460744" w:rsidRDefault="00460744"/>
    <w:tbl>
      <w:tblPr>
        <w:tblW w:w="13600" w:type="dxa"/>
        <w:tblBorders>
          <w:top w:val="single" w:sz="6" w:space="0" w:color="CCCCCC"/>
          <w:left w:val="single" w:sz="6" w:space="0" w:color="CCCCCC"/>
          <w:bottom w:val="single" w:sz="6" w:space="0" w:color="CCCCCC"/>
          <w:right w:val="single" w:sz="6" w:space="0" w:color="CCCCCC"/>
        </w:tblBorders>
        <w:shd w:val="clear" w:color="auto" w:fill="FFFFFF"/>
        <w:tblLayout w:type="fixed"/>
        <w:tblCellMar>
          <w:left w:w="0" w:type="dxa"/>
          <w:right w:w="0" w:type="dxa"/>
        </w:tblCellMar>
        <w:tblLook w:val="04A0" w:firstRow="1" w:lastRow="0" w:firstColumn="1" w:lastColumn="0" w:noHBand="0" w:noVBand="1"/>
      </w:tblPr>
      <w:tblGrid>
        <w:gridCol w:w="843"/>
        <w:gridCol w:w="709"/>
        <w:gridCol w:w="4394"/>
        <w:gridCol w:w="6804"/>
        <w:gridCol w:w="850"/>
      </w:tblGrid>
      <w:tr w:rsidR="00CF6BC1" w:rsidRPr="00CF6BC1" w14:paraId="617190FD" w14:textId="77777777" w:rsidTr="00645AB2">
        <w:trPr>
          <w:tblHeader/>
        </w:trPr>
        <w:tc>
          <w:tcPr>
            <w:tcW w:w="13600" w:type="dxa"/>
            <w:gridSpan w:val="5"/>
            <w:tcBorders>
              <w:top w:val="single" w:sz="6" w:space="0" w:color="CCCCCC"/>
              <w:left w:val="single" w:sz="6" w:space="0" w:color="CCCCCC"/>
              <w:bottom w:val="single" w:sz="6" w:space="0" w:color="CCCCCC"/>
              <w:right w:val="single" w:sz="6" w:space="0" w:color="CCCCCC"/>
            </w:tcBorders>
            <w:shd w:val="clear" w:color="auto" w:fill="DEDEDE"/>
          </w:tcPr>
          <w:p w14:paraId="200B02A7" w14:textId="41B61BE3" w:rsidR="00CF6BC1" w:rsidRPr="00CF6BC1" w:rsidRDefault="00CF6BC1" w:rsidP="00CF6BC1">
            <w:pPr>
              <w:spacing w:before="120" w:after="120" w:line="240" w:lineRule="auto"/>
              <w:jc w:val="center"/>
              <w:rPr>
                <w:rFonts w:ascii="Arial" w:hAnsi="Arial" w:cs="Arial"/>
                <w:sz w:val="28"/>
                <w:szCs w:val="28"/>
              </w:rPr>
            </w:pPr>
            <w:bookmarkStart w:id="0" w:name="_Hlk110869278"/>
            <w:r w:rsidRPr="00CF6BC1">
              <w:rPr>
                <w:rFonts w:ascii="Arial" w:hAnsi="Arial" w:cs="Arial"/>
                <w:sz w:val="28"/>
                <w:szCs w:val="28"/>
              </w:rPr>
              <w:t>DAY 1: Sunday 4th September 2022</w:t>
            </w:r>
          </w:p>
        </w:tc>
      </w:tr>
      <w:tr w:rsidR="00C910AD" w:rsidRPr="00CF6BC1" w14:paraId="7A7BA3C0" w14:textId="77777777" w:rsidTr="009D6CC3">
        <w:trPr>
          <w:tblHeader/>
        </w:trPr>
        <w:tc>
          <w:tcPr>
            <w:tcW w:w="1552" w:type="dxa"/>
            <w:gridSpan w:val="2"/>
            <w:tcBorders>
              <w:top w:val="single" w:sz="6" w:space="0" w:color="CCCCCC"/>
              <w:left w:val="single" w:sz="6" w:space="0" w:color="CCCCCC"/>
              <w:bottom w:val="single" w:sz="6" w:space="0" w:color="CCCCCC"/>
              <w:right w:val="single" w:sz="6" w:space="0" w:color="CCCCCC"/>
            </w:tcBorders>
            <w:shd w:val="clear" w:color="auto" w:fill="DEDEDE"/>
          </w:tcPr>
          <w:p w14:paraId="13E85214" w14:textId="0425131D" w:rsidR="00C910AD" w:rsidRPr="00CF6BC1" w:rsidRDefault="00C910AD" w:rsidP="00523501">
            <w:pPr>
              <w:spacing w:after="0" w:line="240" w:lineRule="auto"/>
              <w:rPr>
                <w:rFonts w:ascii="Arial" w:hAnsi="Arial" w:cs="Arial"/>
              </w:rPr>
            </w:pPr>
            <w:r w:rsidRPr="00CF6BC1">
              <w:rPr>
                <w:rFonts w:ascii="Arial" w:hAnsi="Arial" w:cs="Arial"/>
              </w:rPr>
              <w:t>Time</w:t>
            </w:r>
          </w:p>
        </w:tc>
        <w:tc>
          <w:tcPr>
            <w:tcW w:w="4394"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hideMark/>
          </w:tcPr>
          <w:p w14:paraId="16901B28" w14:textId="1FAB910D" w:rsidR="00C910AD" w:rsidRPr="00CF6BC1" w:rsidRDefault="00C910AD" w:rsidP="00523501">
            <w:pPr>
              <w:spacing w:after="0" w:line="240" w:lineRule="auto"/>
              <w:rPr>
                <w:rFonts w:ascii="Arial" w:hAnsi="Arial" w:cs="Arial"/>
              </w:rPr>
            </w:pPr>
            <w:r w:rsidRPr="00CF6BC1">
              <w:rPr>
                <w:rFonts w:ascii="Arial" w:hAnsi="Arial" w:cs="Arial"/>
              </w:rPr>
              <w:t>Authors</w:t>
            </w:r>
          </w:p>
        </w:tc>
        <w:tc>
          <w:tcPr>
            <w:tcW w:w="6804"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hideMark/>
          </w:tcPr>
          <w:p w14:paraId="7829D1F4" w14:textId="77777777" w:rsidR="00C910AD" w:rsidRPr="00CF6BC1" w:rsidRDefault="00C910AD" w:rsidP="00523501">
            <w:pPr>
              <w:spacing w:after="0" w:line="240" w:lineRule="auto"/>
              <w:rPr>
                <w:rFonts w:ascii="Arial" w:hAnsi="Arial" w:cs="Arial"/>
              </w:rPr>
            </w:pPr>
            <w:r w:rsidRPr="00CF6BC1">
              <w:rPr>
                <w:rFonts w:ascii="Arial" w:hAnsi="Arial" w:cs="Arial"/>
              </w:rPr>
              <w:t>Title</w:t>
            </w:r>
          </w:p>
        </w:tc>
        <w:tc>
          <w:tcPr>
            <w:tcW w:w="850"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tcPr>
          <w:p w14:paraId="77688376" w14:textId="3F8647A9" w:rsidR="00C910AD" w:rsidRPr="00CF6BC1" w:rsidRDefault="005501C1" w:rsidP="00523501">
            <w:pPr>
              <w:spacing w:after="0" w:line="240" w:lineRule="auto"/>
              <w:rPr>
                <w:rFonts w:ascii="Arial" w:hAnsi="Arial" w:cs="Arial"/>
              </w:rPr>
            </w:pPr>
            <w:r w:rsidRPr="00CF6BC1">
              <w:rPr>
                <w:rFonts w:ascii="Arial" w:hAnsi="Arial" w:cs="Arial"/>
              </w:rPr>
              <w:t>Mode</w:t>
            </w:r>
          </w:p>
        </w:tc>
      </w:tr>
      <w:bookmarkEnd w:id="0"/>
      <w:tr w:rsidR="00C910AD" w:rsidRPr="00153FF5" w14:paraId="64CF8CBE" w14:textId="77777777" w:rsidTr="00C93BCC">
        <w:tc>
          <w:tcPr>
            <w:tcW w:w="843" w:type="dxa"/>
            <w:tcBorders>
              <w:left w:val="single" w:sz="6" w:space="0" w:color="CCCCCC"/>
              <w:right w:val="single" w:sz="6" w:space="0" w:color="CCCCCC"/>
            </w:tcBorders>
            <w:shd w:val="clear" w:color="auto" w:fill="E2EDE4"/>
          </w:tcPr>
          <w:p w14:paraId="108BA6CB" w14:textId="1866AD8E" w:rsidR="00C910AD" w:rsidRPr="00153FF5" w:rsidRDefault="00C910AD" w:rsidP="00523501">
            <w:pPr>
              <w:spacing w:after="0" w:line="240" w:lineRule="auto"/>
              <w:rPr>
                <w:rFonts w:ascii="Arial" w:hAnsi="Arial" w:cs="Arial"/>
                <w:sz w:val="24"/>
                <w:szCs w:val="24"/>
              </w:rPr>
            </w:pPr>
            <w:r w:rsidRPr="00153FF5">
              <w:rPr>
                <w:rFonts w:ascii="Arial" w:hAnsi="Arial" w:cs="Arial"/>
                <w:sz w:val="24"/>
                <w:szCs w:val="24"/>
              </w:rPr>
              <w:t>13:50</w:t>
            </w:r>
          </w:p>
        </w:tc>
        <w:tc>
          <w:tcPr>
            <w:tcW w:w="709" w:type="dxa"/>
            <w:tcBorders>
              <w:left w:val="single" w:sz="6" w:space="0" w:color="CCCCCC"/>
              <w:right w:val="single" w:sz="6" w:space="0" w:color="CCCCCC"/>
            </w:tcBorders>
            <w:shd w:val="clear" w:color="auto" w:fill="E2EDE4"/>
          </w:tcPr>
          <w:p w14:paraId="3EED21CD" w14:textId="0F61490D" w:rsidR="00C910AD" w:rsidRPr="00153FF5" w:rsidRDefault="00C910AD" w:rsidP="00523501">
            <w:pPr>
              <w:spacing w:after="0" w:line="240" w:lineRule="auto"/>
              <w:rPr>
                <w:rFonts w:ascii="Arial" w:hAnsi="Arial" w:cs="Arial"/>
                <w:sz w:val="24"/>
                <w:szCs w:val="24"/>
              </w:rPr>
            </w:pPr>
            <w:r w:rsidRPr="00153FF5">
              <w:rPr>
                <w:rFonts w:ascii="Arial" w:hAnsi="Arial" w:cs="Arial"/>
                <w:sz w:val="24"/>
                <w:szCs w:val="24"/>
              </w:rPr>
              <w:t>14:00</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7445F6E1" w14:textId="223CDE45" w:rsidR="00C910AD" w:rsidRPr="00153FF5" w:rsidRDefault="00AB6CAF" w:rsidP="00523501">
            <w:pPr>
              <w:spacing w:after="0" w:line="240" w:lineRule="auto"/>
              <w:rPr>
                <w:rFonts w:ascii="Arial" w:hAnsi="Arial" w:cs="Arial"/>
                <w:sz w:val="24"/>
                <w:szCs w:val="24"/>
              </w:rPr>
            </w:pPr>
            <w:r>
              <w:rPr>
                <w:rFonts w:ascii="Arial" w:hAnsi="Arial" w:cs="Arial"/>
                <w:sz w:val="24"/>
                <w:szCs w:val="24"/>
              </w:rPr>
              <w:t>Organisers</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66528B1F" w14:textId="4D8211C9" w:rsidR="00C910AD" w:rsidRPr="00153FF5" w:rsidRDefault="00AB6CAF" w:rsidP="00523501">
            <w:pPr>
              <w:spacing w:after="0" w:line="240" w:lineRule="auto"/>
              <w:rPr>
                <w:rFonts w:ascii="Arial" w:hAnsi="Arial" w:cs="Arial"/>
                <w:sz w:val="24"/>
                <w:szCs w:val="24"/>
              </w:rPr>
            </w:pPr>
            <w:r>
              <w:rPr>
                <w:rFonts w:ascii="Arial" w:hAnsi="Arial" w:cs="Arial"/>
                <w:sz w:val="24"/>
                <w:szCs w:val="24"/>
              </w:rPr>
              <w:t>Opening</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07B01F99" w14:textId="1D77E91A" w:rsidR="00C910AD" w:rsidRPr="00153FF5" w:rsidRDefault="005501C1" w:rsidP="00523501">
            <w:pPr>
              <w:spacing w:after="0" w:line="240" w:lineRule="auto"/>
              <w:rPr>
                <w:rFonts w:ascii="Arial" w:hAnsi="Arial" w:cs="Arial"/>
                <w:sz w:val="24"/>
                <w:szCs w:val="24"/>
              </w:rPr>
            </w:pPr>
            <w:r>
              <w:rPr>
                <w:rFonts w:ascii="Arial" w:hAnsi="Arial" w:cs="Arial"/>
                <w:sz w:val="24"/>
                <w:szCs w:val="24"/>
              </w:rPr>
              <w:t>O</w:t>
            </w:r>
          </w:p>
        </w:tc>
      </w:tr>
      <w:tr w:rsidR="00C910AD" w:rsidRPr="00153FF5" w14:paraId="66C5157E" w14:textId="77777777" w:rsidTr="004841FE">
        <w:tc>
          <w:tcPr>
            <w:tcW w:w="843" w:type="dxa"/>
            <w:tcBorders>
              <w:left w:val="single" w:sz="6" w:space="0" w:color="CCCCCC"/>
              <w:right w:val="single" w:sz="6" w:space="0" w:color="CCCCCC"/>
            </w:tcBorders>
            <w:shd w:val="clear" w:color="auto" w:fill="E2EDE4"/>
          </w:tcPr>
          <w:p w14:paraId="3E5A49D2" w14:textId="0821FEA2" w:rsidR="00C910AD" w:rsidRPr="00153FF5" w:rsidRDefault="00C910AD" w:rsidP="00523501">
            <w:pPr>
              <w:spacing w:after="0" w:line="240" w:lineRule="auto"/>
              <w:rPr>
                <w:rFonts w:ascii="Arial" w:hAnsi="Arial" w:cs="Arial"/>
                <w:sz w:val="24"/>
                <w:szCs w:val="24"/>
              </w:rPr>
            </w:pPr>
            <w:bookmarkStart w:id="1" w:name="_Hlk112669590"/>
            <w:r w:rsidRPr="00153FF5">
              <w:rPr>
                <w:rFonts w:ascii="Arial" w:hAnsi="Arial" w:cs="Arial"/>
                <w:sz w:val="24"/>
                <w:szCs w:val="24"/>
              </w:rPr>
              <w:t>14:00</w:t>
            </w:r>
          </w:p>
        </w:tc>
        <w:tc>
          <w:tcPr>
            <w:tcW w:w="709" w:type="dxa"/>
            <w:tcBorders>
              <w:left w:val="single" w:sz="6" w:space="0" w:color="CCCCCC"/>
              <w:right w:val="single" w:sz="6" w:space="0" w:color="CCCCCC"/>
            </w:tcBorders>
            <w:shd w:val="clear" w:color="auto" w:fill="E2EDE4"/>
          </w:tcPr>
          <w:p w14:paraId="5A73138A" w14:textId="35E031EA" w:rsidR="00C910AD" w:rsidRPr="00153FF5" w:rsidRDefault="00C910AD" w:rsidP="00523501">
            <w:pPr>
              <w:spacing w:after="0" w:line="240" w:lineRule="auto"/>
              <w:rPr>
                <w:rFonts w:ascii="Arial" w:hAnsi="Arial" w:cs="Arial"/>
                <w:sz w:val="24"/>
                <w:szCs w:val="24"/>
              </w:rPr>
            </w:pPr>
            <w:r w:rsidRPr="00153FF5">
              <w:rPr>
                <w:rFonts w:ascii="Arial" w:hAnsi="Arial" w:cs="Arial"/>
                <w:sz w:val="24"/>
                <w:szCs w:val="24"/>
              </w:rPr>
              <w:t>14:35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095745F2" w14:textId="03AC5F56" w:rsidR="00C910AD" w:rsidRPr="00153FF5" w:rsidRDefault="003059ED" w:rsidP="00523501">
            <w:pPr>
              <w:spacing w:after="0" w:line="240" w:lineRule="auto"/>
              <w:rPr>
                <w:rFonts w:ascii="Arial" w:hAnsi="Arial" w:cs="Arial"/>
                <w:sz w:val="24"/>
                <w:szCs w:val="24"/>
              </w:rPr>
            </w:pPr>
            <w:r>
              <w:rPr>
                <w:rFonts w:ascii="Arial" w:hAnsi="Arial" w:cs="Arial"/>
                <w:sz w:val="24"/>
                <w:szCs w:val="24"/>
              </w:rPr>
              <w:t>Ni</w:t>
            </w:r>
            <w:r w:rsidR="00AF6BDE">
              <w:rPr>
                <w:rFonts w:ascii="Arial" w:hAnsi="Arial" w:cs="Arial"/>
                <w:sz w:val="24"/>
                <w:szCs w:val="24"/>
              </w:rPr>
              <w:t>kolaus Ritt</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7D7BE7B7" w14:textId="79AA33D3" w:rsidR="00C910AD" w:rsidRPr="00153FF5" w:rsidRDefault="006C26AA" w:rsidP="00523501">
            <w:pPr>
              <w:spacing w:after="0" w:line="240" w:lineRule="auto"/>
              <w:rPr>
                <w:rFonts w:ascii="Arial" w:hAnsi="Arial" w:cs="Arial"/>
                <w:sz w:val="24"/>
                <w:szCs w:val="24"/>
              </w:rPr>
            </w:pPr>
            <w:r w:rsidRPr="006C26AA">
              <w:rPr>
                <w:rFonts w:ascii="Arial" w:hAnsi="Arial" w:cs="Arial"/>
                <w:sz w:val="24"/>
                <w:szCs w:val="24"/>
              </w:rPr>
              <w:t>Inference and code emergence: evidence from cultural language evolution</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15754C72" w14:textId="1C364198" w:rsidR="00C910AD" w:rsidRPr="00153FF5" w:rsidRDefault="005501C1" w:rsidP="00523501">
            <w:pPr>
              <w:spacing w:after="0" w:line="240" w:lineRule="auto"/>
              <w:rPr>
                <w:rFonts w:ascii="Arial" w:hAnsi="Arial" w:cs="Arial"/>
                <w:sz w:val="24"/>
                <w:szCs w:val="24"/>
              </w:rPr>
            </w:pPr>
            <w:r>
              <w:rPr>
                <w:rFonts w:ascii="Arial" w:hAnsi="Arial" w:cs="Arial"/>
                <w:sz w:val="24"/>
                <w:szCs w:val="24"/>
              </w:rPr>
              <w:t>O</w:t>
            </w:r>
          </w:p>
        </w:tc>
      </w:tr>
      <w:tr w:rsidR="00AB6CAF" w:rsidRPr="00153FF5" w14:paraId="60AD042B" w14:textId="77777777" w:rsidTr="005D5036">
        <w:tc>
          <w:tcPr>
            <w:tcW w:w="843" w:type="dxa"/>
            <w:tcBorders>
              <w:left w:val="single" w:sz="6" w:space="0" w:color="CCCCCC"/>
              <w:right w:val="single" w:sz="6" w:space="0" w:color="CCCCCC"/>
            </w:tcBorders>
            <w:shd w:val="clear" w:color="auto" w:fill="E2EDE4"/>
          </w:tcPr>
          <w:p w14:paraId="44EFC8B6" w14:textId="1BDEF597" w:rsidR="00AB6CAF" w:rsidRPr="00153FF5" w:rsidRDefault="00AB6CAF" w:rsidP="00AB6CAF">
            <w:pPr>
              <w:spacing w:after="0" w:line="240" w:lineRule="auto"/>
              <w:rPr>
                <w:rFonts w:ascii="Arial" w:hAnsi="Arial" w:cs="Arial"/>
                <w:sz w:val="24"/>
                <w:szCs w:val="24"/>
              </w:rPr>
            </w:pPr>
            <w:r w:rsidRPr="00153FF5">
              <w:rPr>
                <w:rFonts w:ascii="Arial" w:hAnsi="Arial" w:cs="Arial"/>
                <w:sz w:val="24"/>
                <w:szCs w:val="24"/>
              </w:rPr>
              <w:t>14:35</w:t>
            </w:r>
          </w:p>
        </w:tc>
        <w:tc>
          <w:tcPr>
            <w:tcW w:w="709" w:type="dxa"/>
            <w:tcBorders>
              <w:left w:val="single" w:sz="6" w:space="0" w:color="CCCCCC"/>
              <w:right w:val="single" w:sz="6" w:space="0" w:color="CCCCCC"/>
            </w:tcBorders>
            <w:shd w:val="clear" w:color="auto" w:fill="E2EDE4"/>
          </w:tcPr>
          <w:p w14:paraId="30A65C9F" w14:textId="5C0C708C" w:rsidR="00AB6CAF" w:rsidRPr="00153FF5" w:rsidRDefault="00AB6CAF" w:rsidP="00AB6CAF">
            <w:pPr>
              <w:spacing w:after="0" w:line="240" w:lineRule="auto"/>
              <w:rPr>
                <w:rFonts w:ascii="Arial" w:hAnsi="Arial" w:cs="Arial"/>
                <w:sz w:val="24"/>
                <w:szCs w:val="24"/>
              </w:rPr>
            </w:pPr>
            <w:r w:rsidRPr="00153FF5">
              <w:rPr>
                <w:rFonts w:ascii="Arial" w:hAnsi="Arial" w:cs="Arial"/>
                <w:sz w:val="24"/>
                <w:szCs w:val="24"/>
              </w:rPr>
              <w:t>15:10</w:t>
            </w:r>
          </w:p>
        </w:tc>
        <w:tc>
          <w:tcPr>
            <w:tcW w:w="4394" w:type="dxa"/>
            <w:tcBorders>
              <w:left w:val="single" w:sz="6" w:space="0" w:color="CCCCCC"/>
              <w:right w:val="single" w:sz="6" w:space="0" w:color="CCCCCC"/>
            </w:tcBorders>
            <w:shd w:val="clear" w:color="auto" w:fill="E9F6EA"/>
            <w:tcMar>
              <w:top w:w="45" w:type="dxa"/>
              <w:left w:w="100" w:type="dxa"/>
              <w:bottom w:w="45" w:type="dxa"/>
              <w:right w:w="100" w:type="dxa"/>
            </w:tcMar>
            <w:vAlign w:val="center"/>
          </w:tcPr>
          <w:p w14:paraId="31D66C6C" w14:textId="6250973A" w:rsidR="00AB6CAF" w:rsidRPr="00153FF5" w:rsidRDefault="00AB6CAF" w:rsidP="00AB6CAF">
            <w:pPr>
              <w:spacing w:after="0" w:line="240" w:lineRule="auto"/>
              <w:rPr>
                <w:rFonts w:ascii="Arial" w:hAnsi="Arial" w:cs="Arial"/>
                <w:sz w:val="24"/>
                <w:szCs w:val="24"/>
              </w:rPr>
            </w:pPr>
            <w:r w:rsidRPr="00153FF5">
              <w:rPr>
                <w:rFonts w:ascii="Arial" w:hAnsi="Arial" w:cs="Arial"/>
                <w:sz w:val="24"/>
                <w:szCs w:val="24"/>
              </w:rPr>
              <w:t>Joseph Mine, Miranda Dickerman, Simon Townsend and Sabine Stoll</w:t>
            </w:r>
          </w:p>
        </w:tc>
        <w:tc>
          <w:tcPr>
            <w:tcW w:w="6804" w:type="dxa"/>
            <w:tcBorders>
              <w:left w:val="single" w:sz="6" w:space="0" w:color="CCCCCC"/>
              <w:right w:val="single" w:sz="6" w:space="0" w:color="CCCCCC"/>
            </w:tcBorders>
            <w:shd w:val="clear" w:color="auto" w:fill="E9F6EA"/>
            <w:tcMar>
              <w:top w:w="45" w:type="dxa"/>
              <w:left w:w="100" w:type="dxa"/>
              <w:bottom w:w="45" w:type="dxa"/>
              <w:right w:w="100" w:type="dxa"/>
            </w:tcMar>
            <w:vAlign w:val="center"/>
          </w:tcPr>
          <w:p w14:paraId="47AF7413" w14:textId="48C68527" w:rsidR="00AB6CAF" w:rsidRPr="00153FF5" w:rsidRDefault="00AB6CAF" w:rsidP="00AB6CAF">
            <w:pPr>
              <w:spacing w:after="0" w:line="240" w:lineRule="auto"/>
              <w:rPr>
                <w:rFonts w:ascii="Arial" w:hAnsi="Arial" w:cs="Arial"/>
                <w:sz w:val="24"/>
                <w:szCs w:val="24"/>
              </w:rPr>
            </w:pPr>
            <w:bookmarkStart w:id="2" w:name="6442"/>
            <w:r w:rsidRPr="00153FF5">
              <w:rPr>
                <w:rFonts w:ascii="Arial" w:hAnsi="Arial" w:cs="Arial"/>
                <w:sz w:val="24"/>
                <w:szCs w:val="24"/>
              </w:rPr>
              <w:t>Social context and the evolution of language: A new synthesis</w:t>
            </w:r>
            <w:bookmarkEnd w:id="2"/>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104CD74" w14:textId="687F3211" w:rsidR="00AB6CAF" w:rsidRPr="00153FF5" w:rsidRDefault="00AB6CAF" w:rsidP="00AB6CAF">
            <w:pPr>
              <w:spacing w:after="0" w:line="240" w:lineRule="auto"/>
              <w:rPr>
                <w:rFonts w:ascii="Arial" w:hAnsi="Arial" w:cs="Arial"/>
                <w:sz w:val="24"/>
                <w:szCs w:val="24"/>
              </w:rPr>
            </w:pPr>
            <w:r>
              <w:rPr>
                <w:rFonts w:ascii="Arial" w:hAnsi="Arial" w:cs="Arial"/>
                <w:sz w:val="24"/>
                <w:szCs w:val="24"/>
              </w:rPr>
              <w:t>O</w:t>
            </w:r>
          </w:p>
        </w:tc>
      </w:tr>
      <w:tr w:rsidR="004841FE" w:rsidRPr="00153FF5" w14:paraId="68B2EC35" w14:textId="77777777" w:rsidTr="002E3FDD">
        <w:tc>
          <w:tcPr>
            <w:tcW w:w="843" w:type="dxa"/>
            <w:tcBorders>
              <w:left w:val="single" w:sz="6" w:space="0" w:color="CCCCCC"/>
              <w:right w:val="single" w:sz="6" w:space="0" w:color="CCCCCC"/>
            </w:tcBorders>
            <w:shd w:val="clear" w:color="auto" w:fill="E9F6EA"/>
          </w:tcPr>
          <w:p w14:paraId="1C37FC3A" w14:textId="26316E09" w:rsidR="004841FE" w:rsidRPr="00153FF5" w:rsidRDefault="004841FE" w:rsidP="004841FE">
            <w:pPr>
              <w:spacing w:after="0" w:line="240" w:lineRule="auto"/>
              <w:rPr>
                <w:rFonts w:ascii="Arial" w:hAnsi="Arial" w:cs="Arial"/>
                <w:sz w:val="24"/>
                <w:szCs w:val="24"/>
              </w:rPr>
            </w:pPr>
            <w:r w:rsidRPr="00153FF5">
              <w:rPr>
                <w:rFonts w:ascii="Arial" w:hAnsi="Arial" w:cs="Arial"/>
                <w:sz w:val="24"/>
                <w:szCs w:val="24"/>
              </w:rPr>
              <w:t>15:10</w:t>
            </w:r>
          </w:p>
        </w:tc>
        <w:tc>
          <w:tcPr>
            <w:tcW w:w="709" w:type="dxa"/>
            <w:tcBorders>
              <w:left w:val="single" w:sz="6" w:space="0" w:color="CCCCCC"/>
              <w:right w:val="single" w:sz="6" w:space="0" w:color="CCCCCC"/>
            </w:tcBorders>
            <w:shd w:val="clear" w:color="auto" w:fill="E9F6EA"/>
          </w:tcPr>
          <w:p w14:paraId="122F6D58" w14:textId="53531702" w:rsidR="004841FE" w:rsidRPr="00153FF5" w:rsidRDefault="004841FE" w:rsidP="004841FE">
            <w:pPr>
              <w:spacing w:after="0" w:line="240" w:lineRule="auto"/>
              <w:rPr>
                <w:rFonts w:ascii="Arial" w:hAnsi="Arial" w:cs="Arial"/>
                <w:sz w:val="24"/>
                <w:szCs w:val="24"/>
              </w:rPr>
            </w:pPr>
            <w:r w:rsidRPr="00153FF5">
              <w:rPr>
                <w:rFonts w:ascii="Arial" w:hAnsi="Arial" w:cs="Arial"/>
                <w:sz w:val="24"/>
                <w:szCs w:val="24"/>
              </w:rPr>
              <w:t>15:45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6885C00F" w14:textId="3AA6D003" w:rsidR="004841FE" w:rsidRPr="00153FF5" w:rsidRDefault="006C26AA" w:rsidP="004841FE">
            <w:pPr>
              <w:spacing w:after="0" w:line="240" w:lineRule="auto"/>
              <w:rPr>
                <w:rFonts w:ascii="Arial" w:hAnsi="Arial" w:cs="Arial"/>
                <w:sz w:val="24"/>
                <w:szCs w:val="24"/>
              </w:rPr>
            </w:pPr>
            <w:r>
              <w:rPr>
                <w:rFonts w:ascii="Arial" w:hAnsi="Arial" w:cs="Arial"/>
                <w:sz w:val="24"/>
                <w:szCs w:val="24"/>
              </w:rPr>
              <w:t>Ariel Cohen</w:t>
            </w:r>
            <w:r>
              <w:t xml:space="preserve"> </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E6F4DA6" w14:textId="16597311" w:rsidR="004841FE" w:rsidRPr="00153FF5" w:rsidRDefault="006C26AA" w:rsidP="004841FE">
            <w:pPr>
              <w:spacing w:after="0" w:line="240" w:lineRule="auto"/>
              <w:rPr>
                <w:rFonts w:ascii="Arial" w:hAnsi="Arial" w:cs="Arial"/>
                <w:sz w:val="24"/>
                <w:szCs w:val="24"/>
              </w:rPr>
            </w:pPr>
            <w:bookmarkStart w:id="3" w:name="1995"/>
            <w:bookmarkStart w:id="4" w:name="3907"/>
            <w:r w:rsidRPr="00153FF5">
              <w:rPr>
                <w:rFonts w:ascii="Arial" w:hAnsi="Arial" w:cs="Arial"/>
                <w:sz w:val="24"/>
                <w:szCs w:val="24"/>
              </w:rPr>
              <w:t>The Evolution of Semantic Negation from Pragmatic Denegation</w:t>
            </w:r>
            <w:bookmarkEnd w:id="3"/>
            <w:r w:rsidRPr="00153FF5">
              <w:rPr>
                <w:rFonts w:ascii="Arial" w:hAnsi="Arial" w:cs="Arial"/>
                <w:sz w:val="24"/>
                <w:szCs w:val="24"/>
              </w:rPr>
              <w:t xml:space="preserve"> </w:t>
            </w:r>
            <w:bookmarkEnd w:id="4"/>
          </w:p>
        </w:tc>
        <w:tc>
          <w:tcPr>
            <w:tcW w:w="850" w:type="dxa"/>
            <w:tcBorders>
              <w:left w:val="single" w:sz="6" w:space="0" w:color="CCCCCC"/>
              <w:right w:val="single" w:sz="6" w:space="0" w:color="CCCCCC"/>
            </w:tcBorders>
            <w:shd w:val="clear" w:color="auto" w:fill="E9F6EA"/>
            <w:tcMar>
              <w:top w:w="45" w:type="dxa"/>
              <w:left w:w="100" w:type="dxa"/>
              <w:bottom w:w="45" w:type="dxa"/>
              <w:right w:w="100" w:type="dxa"/>
            </w:tcMar>
            <w:vAlign w:val="center"/>
          </w:tcPr>
          <w:p w14:paraId="4F02AA9A" w14:textId="72B0ABCF" w:rsidR="004841FE" w:rsidRPr="00153FF5" w:rsidRDefault="004841F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30E54150" w14:textId="77777777" w:rsidTr="00FD7669">
        <w:tc>
          <w:tcPr>
            <w:tcW w:w="843" w:type="dxa"/>
            <w:tcBorders>
              <w:left w:val="single" w:sz="6" w:space="0" w:color="CCCCCC"/>
              <w:right w:val="single" w:sz="6" w:space="0" w:color="CCCCCC"/>
            </w:tcBorders>
            <w:shd w:val="clear" w:color="auto" w:fill="E2EDE4"/>
          </w:tcPr>
          <w:p w14:paraId="4CD52A20" w14:textId="14B95A0F" w:rsidR="004841FE" w:rsidRPr="00153FF5" w:rsidRDefault="004841FE" w:rsidP="004841FE">
            <w:pPr>
              <w:spacing w:after="0" w:line="240" w:lineRule="auto"/>
              <w:rPr>
                <w:rFonts w:ascii="Arial" w:hAnsi="Arial" w:cs="Arial"/>
                <w:sz w:val="24"/>
                <w:szCs w:val="24"/>
                <w:lang w:val="es-ES"/>
              </w:rPr>
            </w:pPr>
            <w:r w:rsidRPr="00153FF5">
              <w:rPr>
                <w:rFonts w:ascii="Arial" w:hAnsi="Arial" w:cs="Arial"/>
                <w:sz w:val="24"/>
                <w:szCs w:val="24"/>
                <w:lang w:val="es-ES"/>
              </w:rPr>
              <w:lastRenderedPageBreak/>
              <w:t>15:45</w:t>
            </w:r>
          </w:p>
        </w:tc>
        <w:tc>
          <w:tcPr>
            <w:tcW w:w="709" w:type="dxa"/>
            <w:tcBorders>
              <w:left w:val="single" w:sz="6" w:space="0" w:color="CCCCCC"/>
              <w:right w:val="single" w:sz="6" w:space="0" w:color="CCCCCC"/>
            </w:tcBorders>
            <w:shd w:val="clear" w:color="auto" w:fill="E2EDE4"/>
          </w:tcPr>
          <w:p w14:paraId="7A815A3B" w14:textId="5BF79D7E" w:rsidR="004841FE" w:rsidRPr="00153FF5" w:rsidRDefault="004841FE" w:rsidP="004841FE">
            <w:pPr>
              <w:spacing w:after="0" w:line="240" w:lineRule="auto"/>
              <w:rPr>
                <w:rFonts w:ascii="Arial" w:hAnsi="Arial" w:cs="Arial"/>
                <w:sz w:val="24"/>
                <w:szCs w:val="24"/>
                <w:lang w:val="es-ES"/>
              </w:rPr>
            </w:pPr>
            <w:r w:rsidRPr="00153FF5">
              <w:rPr>
                <w:rFonts w:ascii="Arial" w:hAnsi="Arial" w:cs="Arial"/>
                <w:sz w:val="24"/>
                <w:szCs w:val="24"/>
                <w:lang w:val="es-ES"/>
              </w:rPr>
              <w:t>16:25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31C8AD7" w14:textId="2C86C421" w:rsidR="004841FE" w:rsidRPr="00153FF5" w:rsidRDefault="00000000" w:rsidP="004841FE">
            <w:pPr>
              <w:spacing w:after="0" w:line="240" w:lineRule="auto"/>
              <w:rPr>
                <w:rFonts w:ascii="Arial" w:hAnsi="Arial" w:cs="Arial"/>
                <w:sz w:val="24"/>
                <w:szCs w:val="24"/>
                <w:lang w:val="es-ES"/>
              </w:rPr>
            </w:pPr>
            <w:hyperlink r:id="rId5" w:history="1">
              <w:proofErr w:type="spellStart"/>
              <w:r w:rsidR="006C26AA" w:rsidRPr="00153FF5">
                <w:rPr>
                  <w:rStyle w:val="Hyperlink"/>
                  <w:rFonts w:ascii="Arial" w:hAnsi="Arial" w:cs="Arial"/>
                  <w:sz w:val="24"/>
                  <w:szCs w:val="24"/>
                </w:rPr>
                <w:t>Raphaela</w:t>
              </w:r>
              <w:proofErr w:type="spellEnd"/>
              <w:r w:rsidR="006C26AA" w:rsidRPr="00153FF5">
                <w:rPr>
                  <w:rStyle w:val="Hyperlink"/>
                  <w:rFonts w:ascii="Arial" w:hAnsi="Arial" w:cs="Arial"/>
                  <w:sz w:val="24"/>
                  <w:szCs w:val="24"/>
                </w:rPr>
                <w:t xml:space="preserve"> </w:t>
              </w:r>
              <w:proofErr w:type="spellStart"/>
              <w:r w:rsidR="006C26AA" w:rsidRPr="00153FF5">
                <w:rPr>
                  <w:rStyle w:val="Hyperlink"/>
                  <w:rFonts w:ascii="Arial" w:hAnsi="Arial" w:cs="Arial"/>
                  <w:sz w:val="24"/>
                  <w:szCs w:val="24"/>
                </w:rPr>
                <w:t>Heesen</w:t>
              </w:r>
              <w:proofErr w:type="spellEnd"/>
            </w:hyperlink>
            <w:r w:rsidR="006C26AA" w:rsidRPr="00153FF5">
              <w:rPr>
                <w:rFonts w:ascii="Arial" w:hAnsi="Arial" w:cs="Arial"/>
                <w:sz w:val="24"/>
                <w:szCs w:val="24"/>
              </w:rPr>
              <w:t>, </w:t>
            </w:r>
            <w:hyperlink r:id="rId6" w:history="1">
              <w:r w:rsidR="006C26AA" w:rsidRPr="00153FF5">
                <w:rPr>
                  <w:rStyle w:val="Hyperlink"/>
                  <w:rFonts w:ascii="Arial" w:hAnsi="Arial" w:cs="Arial"/>
                  <w:sz w:val="24"/>
                  <w:szCs w:val="24"/>
                </w:rPr>
                <w:t>Marlen Fröhlich</w:t>
              </w:r>
            </w:hyperlink>
            <w:r w:rsidR="006C26AA" w:rsidRPr="00153FF5">
              <w:rPr>
                <w:rFonts w:ascii="Arial" w:hAnsi="Arial" w:cs="Arial"/>
                <w:sz w:val="24"/>
                <w:szCs w:val="24"/>
              </w:rPr>
              <w:t>, </w:t>
            </w:r>
            <w:hyperlink r:id="rId7" w:history="1">
              <w:r w:rsidR="006C26AA" w:rsidRPr="00153FF5">
                <w:rPr>
                  <w:rStyle w:val="Hyperlink"/>
                  <w:rFonts w:ascii="Arial" w:hAnsi="Arial" w:cs="Arial"/>
                  <w:sz w:val="24"/>
                  <w:szCs w:val="24"/>
                </w:rPr>
                <w:t>Christine Sievers</w:t>
              </w:r>
            </w:hyperlink>
            <w:r w:rsidR="006C26AA" w:rsidRPr="00153FF5">
              <w:rPr>
                <w:rFonts w:ascii="Arial" w:hAnsi="Arial" w:cs="Arial"/>
                <w:sz w:val="24"/>
                <w:szCs w:val="24"/>
              </w:rPr>
              <w:t>, </w:t>
            </w:r>
            <w:hyperlink r:id="rId8" w:history="1">
              <w:r w:rsidR="006C26AA" w:rsidRPr="00153FF5">
                <w:rPr>
                  <w:rStyle w:val="Hyperlink"/>
                  <w:rFonts w:ascii="Arial" w:hAnsi="Arial" w:cs="Arial"/>
                  <w:sz w:val="24"/>
                  <w:szCs w:val="24"/>
                </w:rPr>
                <w:t xml:space="preserve">Marieke </w:t>
              </w:r>
              <w:proofErr w:type="spellStart"/>
              <w:r w:rsidR="006C26AA" w:rsidRPr="00153FF5">
                <w:rPr>
                  <w:rStyle w:val="Hyperlink"/>
                  <w:rFonts w:ascii="Arial" w:hAnsi="Arial" w:cs="Arial"/>
                  <w:sz w:val="24"/>
                  <w:szCs w:val="24"/>
                </w:rPr>
                <w:t>Woensdregt</w:t>
              </w:r>
              <w:proofErr w:type="spellEnd"/>
            </w:hyperlink>
            <w:r w:rsidR="006C26AA" w:rsidRPr="00153FF5">
              <w:rPr>
                <w:rFonts w:ascii="Arial" w:hAnsi="Arial" w:cs="Arial"/>
                <w:sz w:val="24"/>
                <w:szCs w:val="24"/>
              </w:rPr>
              <w:t> and </w:t>
            </w:r>
            <w:hyperlink r:id="rId9" w:history="1">
              <w:r w:rsidR="006C26AA" w:rsidRPr="00153FF5">
                <w:rPr>
                  <w:rStyle w:val="Hyperlink"/>
                  <w:rFonts w:ascii="Arial" w:hAnsi="Arial" w:cs="Arial"/>
                  <w:sz w:val="24"/>
                  <w:szCs w:val="24"/>
                </w:rPr>
                <w:t xml:space="preserve">Mark </w:t>
              </w:r>
              <w:proofErr w:type="spellStart"/>
              <w:r w:rsidR="006C26AA" w:rsidRPr="00153FF5">
                <w:rPr>
                  <w:rStyle w:val="Hyperlink"/>
                  <w:rFonts w:ascii="Arial" w:hAnsi="Arial" w:cs="Arial"/>
                  <w:sz w:val="24"/>
                  <w:szCs w:val="24"/>
                </w:rPr>
                <w:t>Dingemanse</w:t>
              </w:r>
              <w:proofErr w:type="spellEnd"/>
            </w:hyperlink>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3A00540" w14:textId="276E37BF" w:rsidR="004841FE" w:rsidRPr="00153FF5" w:rsidRDefault="006C26AA" w:rsidP="004841FE">
            <w:pPr>
              <w:spacing w:after="0" w:line="240" w:lineRule="auto"/>
              <w:rPr>
                <w:rFonts w:ascii="Arial" w:hAnsi="Arial" w:cs="Arial"/>
                <w:sz w:val="24"/>
                <w:szCs w:val="24"/>
              </w:rPr>
            </w:pPr>
            <w:r w:rsidRPr="00153FF5">
              <w:rPr>
                <w:rFonts w:ascii="Arial" w:hAnsi="Arial" w:cs="Arial"/>
                <w:sz w:val="24"/>
                <w:szCs w:val="24"/>
              </w:rPr>
              <w:t>Coordinating social action: A species-agnostic framework for the investigation of communicative repair</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CF64935" w14:textId="7EBC2B24" w:rsidR="004841FE" w:rsidRPr="00153FF5" w:rsidRDefault="004841F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7B67A398" w14:textId="77777777" w:rsidTr="008F434E">
        <w:tc>
          <w:tcPr>
            <w:tcW w:w="843" w:type="dxa"/>
            <w:tcBorders>
              <w:left w:val="single" w:sz="6" w:space="0" w:color="CCCCCC"/>
              <w:right w:val="single" w:sz="6" w:space="0" w:color="CCCCCC"/>
            </w:tcBorders>
            <w:shd w:val="clear" w:color="auto" w:fill="E2EDE4"/>
          </w:tcPr>
          <w:p w14:paraId="7C0DA545" w14:textId="09252D51" w:rsidR="004841FE" w:rsidRPr="00153FF5" w:rsidRDefault="004841FE" w:rsidP="004841FE">
            <w:pPr>
              <w:spacing w:after="0" w:line="240" w:lineRule="auto"/>
              <w:rPr>
                <w:rFonts w:ascii="Arial" w:hAnsi="Arial" w:cs="Arial"/>
                <w:sz w:val="24"/>
                <w:szCs w:val="24"/>
                <w:lang w:val="es-ES"/>
              </w:rPr>
            </w:pPr>
            <w:r w:rsidRPr="00153FF5">
              <w:rPr>
                <w:rFonts w:ascii="Arial" w:hAnsi="Arial" w:cs="Arial"/>
                <w:sz w:val="24"/>
                <w:szCs w:val="24"/>
              </w:rPr>
              <w:t>16:25</w:t>
            </w:r>
          </w:p>
        </w:tc>
        <w:tc>
          <w:tcPr>
            <w:tcW w:w="709" w:type="dxa"/>
            <w:tcBorders>
              <w:left w:val="single" w:sz="6" w:space="0" w:color="CCCCCC"/>
              <w:right w:val="single" w:sz="6" w:space="0" w:color="CCCCCC"/>
            </w:tcBorders>
            <w:shd w:val="clear" w:color="auto" w:fill="E2EDE4"/>
          </w:tcPr>
          <w:p w14:paraId="328A407A" w14:textId="59DBC3FC" w:rsidR="004841FE" w:rsidRPr="00153FF5" w:rsidRDefault="004841FE" w:rsidP="004841FE">
            <w:pPr>
              <w:spacing w:after="0" w:line="240" w:lineRule="auto"/>
              <w:rPr>
                <w:rFonts w:ascii="Arial" w:hAnsi="Arial" w:cs="Arial"/>
                <w:sz w:val="24"/>
                <w:szCs w:val="24"/>
                <w:lang w:val="es-ES"/>
              </w:rPr>
            </w:pPr>
            <w:r w:rsidRPr="00153FF5">
              <w:rPr>
                <w:rFonts w:ascii="Arial" w:hAnsi="Arial" w:cs="Arial"/>
                <w:sz w:val="24"/>
                <w:szCs w:val="24"/>
              </w:rPr>
              <w:t>17:00</w:t>
            </w:r>
          </w:p>
        </w:tc>
        <w:tc>
          <w:tcPr>
            <w:tcW w:w="11198" w:type="dxa"/>
            <w:gridSpan w:val="2"/>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13A5174B" w14:textId="63BAED6F" w:rsidR="004841FE" w:rsidRPr="00153FF5" w:rsidRDefault="004841FE" w:rsidP="004841FE">
            <w:pPr>
              <w:spacing w:after="0" w:line="240" w:lineRule="auto"/>
              <w:jc w:val="center"/>
              <w:rPr>
                <w:rFonts w:ascii="Arial" w:hAnsi="Arial" w:cs="Arial"/>
                <w:sz w:val="24"/>
                <w:szCs w:val="24"/>
              </w:rPr>
            </w:pPr>
            <w:r>
              <w:rPr>
                <w:rFonts w:ascii="Arial" w:hAnsi="Arial" w:cs="Arial"/>
                <w:sz w:val="24"/>
                <w:szCs w:val="24"/>
              </w:rPr>
              <w:t>BREAK</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F7B61E7" w14:textId="51FC05C3" w:rsidR="004841FE" w:rsidRDefault="004841F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468E4572" w14:textId="77777777" w:rsidTr="009D6CC3">
        <w:tc>
          <w:tcPr>
            <w:tcW w:w="843" w:type="dxa"/>
            <w:tcBorders>
              <w:left w:val="single" w:sz="6" w:space="0" w:color="CCCCCC"/>
              <w:right w:val="single" w:sz="6" w:space="0" w:color="CCCCCC"/>
            </w:tcBorders>
            <w:shd w:val="clear" w:color="auto" w:fill="E2EDE4"/>
          </w:tcPr>
          <w:p w14:paraId="122CC251" w14:textId="3A7EBC9B" w:rsidR="004841FE" w:rsidRPr="00153FF5" w:rsidRDefault="004841FE" w:rsidP="004841FE">
            <w:pPr>
              <w:spacing w:after="0" w:line="240" w:lineRule="auto"/>
              <w:rPr>
                <w:rFonts w:ascii="Arial" w:hAnsi="Arial" w:cs="Arial"/>
                <w:sz w:val="24"/>
                <w:szCs w:val="24"/>
              </w:rPr>
            </w:pPr>
            <w:r>
              <w:rPr>
                <w:rFonts w:ascii="Arial" w:hAnsi="Arial" w:cs="Arial"/>
                <w:sz w:val="24"/>
                <w:szCs w:val="24"/>
              </w:rPr>
              <w:t>17:00</w:t>
            </w:r>
          </w:p>
        </w:tc>
        <w:tc>
          <w:tcPr>
            <w:tcW w:w="709" w:type="dxa"/>
            <w:tcBorders>
              <w:left w:val="single" w:sz="6" w:space="0" w:color="CCCCCC"/>
              <w:right w:val="single" w:sz="6" w:space="0" w:color="CCCCCC"/>
            </w:tcBorders>
            <w:shd w:val="clear" w:color="auto" w:fill="E2EDE4"/>
          </w:tcPr>
          <w:p w14:paraId="5A2766A1" w14:textId="67273078" w:rsidR="004841FE" w:rsidRPr="00153FF5" w:rsidRDefault="004841FE" w:rsidP="004841FE">
            <w:pPr>
              <w:spacing w:after="0" w:line="240" w:lineRule="auto"/>
              <w:rPr>
                <w:rFonts w:ascii="Arial" w:hAnsi="Arial" w:cs="Arial"/>
                <w:sz w:val="24"/>
                <w:szCs w:val="24"/>
              </w:rPr>
            </w:pPr>
            <w:r>
              <w:rPr>
                <w:rFonts w:ascii="Arial" w:hAnsi="Arial" w:cs="Arial"/>
                <w:sz w:val="24"/>
                <w:szCs w:val="24"/>
              </w:rPr>
              <w:t>17:35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4991A16" w14:textId="7B6D5042" w:rsidR="004841FE" w:rsidRPr="00153FF5" w:rsidRDefault="0069493E" w:rsidP="004841FE">
            <w:pPr>
              <w:spacing w:after="0" w:line="240" w:lineRule="auto"/>
              <w:rPr>
                <w:rFonts w:ascii="Arial" w:hAnsi="Arial" w:cs="Arial"/>
                <w:sz w:val="24"/>
                <w:szCs w:val="24"/>
              </w:rPr>
            </w:pPr>
            <w:r>
              <w:rPr>
                <w:rFonts w:ascii="Arial" w:hAnsi="Arial" w:cs="Arial"/>
                <w:sz w:val="24"/>
                <w:szCs w:val="24"/>
              </w:rPr>
              <w:t>Thom Scott-Phillips</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708A9189" w14:textId="4D65F62B" w:rsidR="004841FE" w:rsidRPr="00153FF5" w:rsidRDefault="0069493E" w:rsidP="004841FE">
            <w:pPr>
              <w:spacing w:after="0" w:line="240" w:lineRule="auto"/>
              <w:rPr>
                <w:rFonts w:ascii="Arial" w:hAnsi="Arial" w:cs="Arial"/>
                <w:sz w:val="24"/>
                <w:szCs w:val="24"/>
              </w:rPr>
            </w:pPr>
            <w:r w:rsidRPr="0069493E">
              <w:rPr>
                <w:rFonts w:ascii="Arial" w:hAnsi="Arial" w:cs="Arial"/>
                <w:sz w:val="24"/>
                <w:szCs w:val="24"/>
              </w:rPr>
              <w:t>Unity &amp; diversity in human communication</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0EFE22EB" w14:textId="5BA1A5DD" w:rsidR="004841FE" w:rsidRDefault="0069493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18A7DC41" w14:textId="77777777" w:rsidTr="009D6CC3">
        <w:tc>
          <w:tcPr>
            <w:tcW w:w="843" w:type="dxa"/>
            <w:tcBorders>
              <w:left w:val="single" w:sz="6" w:space="0" w:color="CCCCCC"/>
              <w:right w:val="single" w:sz="6" w:space="0" w:color="CCCCCC"/>
            </w:tcBorders>
            <w:shd w:val="clear" w:color="auto" w:fill="E2EDE4"/>
          </w:tcPr>
          <w:p w14:paraId="310B12AD" w14:textId="7F0F01DD" w:rsidR="004841FE" w:rsidRPr="00153FF5" w:rsidRDefault="004841FE" w:rsidP="004841FE">
            <w:pPr>
              <w:spacing w:after="0" w:line="240" w:lineRule="auto"/>
              <w:rPr>
                <w:rFonts w:ascii="Arial" w:hAnsi="Arial" w:cs="Arial"/>
                <w:sz w:val="24"/>
                <w:szCs w:val="24"/>
              </w:rPr>
            </w:pPr>
            <w:r>
              <w:rPr>
                <w:rFonts w:ascii="Arial" w:hAnsi="Arial" w:cs="Arial"/>
                <w:sz w:val="24"/>
                <w:szCs w:val="24"/>
              </w:rPr>
              <w:t>17:35</w:t>
            </w:r>
          </w:p>
        </w:tc>
        <w:tc>
          <w:tcPr>
            <w:tcW w:w="709" w:type="dxa"/>
            <w:tcBorders>
              <w:left w:val="single" w:sz="6" w:space="0" w:color="CCCCCC"/>
              <w:right w:val="single" w:sz="6" w:space="0" w:color="CCCCCC"/>
            </w:tcBorders>
            <w:shd w:val="clear" w:color="auto" w:fill="E2EDE4"/>
          </w:tcPr>
          <w:p w14:paraId="10D83198" w14:textId="18C2F61D" w:rsidR="004841FE" w:rsidRPr="00153FF5" w:rsidRDefault="004841FE" w:rsidP="004841FE">
            <w:pPr>
              <w:spacing w:after="0" w:line="240" w:lineRule="auto"/>
              <w:rPr>
                <w:rFonts w:ascii="Arial" w:hAnsi="Arial" w:cs="Arial"/>
                <w:sz w:val="24"/>
                <w:szCs w:val="24"/>
              </w:rPr>
            </w:pPr>
            <w:r>
              <w:rPr>
                <w:rFonts w:ascii="Arial" w:hAnsi="Arial" w:cs="Arial"/>
                <w:sz w:val="24"/>
                <w:szCs w:val="24"/>
              </w:rPr>
              <w:t>18:10</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0F35747" w14:textId="5E20859C" w:rsidR="004841FE" w:rsidRPr="00FD7669" w:rsidRDefault="004841FE" w:rsidP="004841FE">
            <w:pPr>
              <w:spacing w:after="0" w:line="240" w:lineRule="auto"/>
              <w:rPr>
                <w:rFonts w:ascii="Arial" w:hAnsi="Arial" w:cs="Arial"/>
                <w:sz w:val="24"/>
                <w:szCs w:val="24"/>
                <w:lang w:val="es-ES"/>
              </w:rPr>
            </w:pPr>
            <w:r w:rsidRPr="00153FF5">
              <w:rPr>
                <w:rFonts w:ascii="Arial" w:hAnsi="Arial" w:cs="Arial"/>
                <w:sz w:val="24"/>
                <w:szCs w:val="24"/>
                <w:lang w:val="es-ES"/>
              </w:rPr>
              <w:t>Josefina Safar and Connie de Vos</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22682E70" w14:textId="20B29A0D" w:rsidR="004841FE" w:rsidRPr="00153FF5" w:rsidRDefault="004841FE" w:rsidP="004841FE">
            <w:pPr>
              <w:spacing w:after="0" w:line="240" w:lineRule="auto"/>
              <w:rPr>
                <w:rFonts w:ascii="Arial" w:hAnsi="Arial" w:cs="Arial"/>
                <w:sz w:val="24"/>
                <w:szCs w:val="24"/>
              </w:rPr>
            </w:pPr>
            <w:bookmarkStart w:id="5" w:name="6444"/>
            <w:r w:rsidRPr="00153FF5">
              <w:rPr>
                <w:rFonts w:ascii="Arial" w:hAnsi="Arial" w:cs="Arial"/>
                <w:sz w:val="24"/>
                <w:szCs w:val="24"/>
              </w:rPr>
              <w:t xml:space="preserve">Advanced pragmatic competence in the absence of language: evidence from Balinese </w:t>
            </w:r>
            <w:proofErr w:type="spellStart"/>
            <w:r w:rsidRPr="00153FF5">
              <w:rPr>
                <w:rFonts w:ascii="Arial" w:hAnsi="Arial" w:cs="Arial"/>
                <w:sz w:val="24"/>
                <w:szCs w:val="24"/>
              </w:rPr>
              <w:t>homesign</w:t>
            </w:r>
            <w:bookmarkEnd w:id="5"/>
            <w:proofErr w:type="spellEnd"/>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11CA4AE5" w14:textId="044415C9" w:rsidR="004841FE" w:rsidRDefault="004841F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50C50F8F" w14:textId="77777777" w:rsidTr="009D6CC3">
        <w:tc>
          <w:tcPr>
            <w:tcW w:w="843" w:type="dxa"/>
            <w:tcBorders>
              <w:left w:val="single" w:sz="6" w:space="0" w:color="CCCCCC"/>
              <w:right w:val="single" w:sz="6" w:space="0" w:color="CCCCCC"/>
            </w:tcBorders>
            <w:shd w:val="clear" w:color="auto" w:fill="E2EDE4"/>
          </w:tcPr>
          <w:p w14:paraId="4CCEC9E1" w14:textId="2F0BAAF1" w:rsidR="004841FE" w:rsidRPr="00153FF5" w:rsidRDefault="004841FE" w:rsidP="004841FE">
            <w:pPr>
              <w:spacing w:after="0" w:line="240" w:lineRule="auto"/>
              <w:rPr>
                <w:rFonts w:ascii="Arial" w:hAnsi="Arial" w:cs="Arial"/>
                <w:sz w:val="24"/>
                <w:szCs w:val="24"/>
              </w:rPr>
            </w:pPr>
            <w:r>
              <w:rPr>
                <w:rFonts w:ascii="Arial" w:hAnsi="Arial" w:cs="Arial"/>
                <w:sz w:val="24"/>
                <w:szCs w:val="24"/>
              </w:rPr>
              <w:t>18:10</w:t>
            </w:r>
          </w:p>
        </w:tc>
        <w:tc>
          <w:tcPr>
            <w:tcW w:w="709" w:type="dxa"/>
            <w:tcBorders>
              <w:left w:val="single" w:sz="6" w:space="0" w:color="CCCCCC"/>
              <w:right w:val="single" w:sz="6" w:space="0" w:color="CCCCCC"/>
            </w:tcBorders>
            <w:shd w:val="clear" w:color="auto" w:fill="E2EDE4"/>
          </w:tcPr>
          <w:p w14:paraId="3423A8DC" w14:textId="70422E09" w:rsidR="004841FE" w:rsidRPr="00153FF5" w:rsidRDefault="004841FE" w:rsidP="004841FE">
            <w:pPr>
              <w:spacing w:after="0" w:line="240" w:lineRule="auto"/>
              <w:rPr>
                <w:rFonts w:ascii="Arial" w:hAnsi="Arial" w:cs="Arial"/>
                <w:sz w:val="24"/>
                <w:szCs w:val="24"/>
              </w:rPr>
            </w:pPr>
            <w:r>
              <w:rPr>
                <w:rFonts w:ascii="Arial" w:hAnsi="Arial" w:cs="Arial"/>
                <w:sz w:val="24"/>
                <w:szCs w:val="24"/>
              </w:rPr>
              <w:t>18:45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711DDE2" w14:textId="22319B92" w:rsidR="004841FE" w:rsidRPr="00153FF5" w:rsidRDefault="00157B7E" w:rsidP="004841FE">
            <w:pPr>
              <w:spacing w:after="0" w:line="240" w:lineRule="auto"/>
              <w:rPr>
                <w:rFonts w:ascii="Arial" w:hAnsi="Arial" w:cs="Arial"/>
                <w:sz w:val="24"/>
                <w:szCs w:val="24"/>
              </w:rPr>
            </w:pPr>
            <w:r>
              <w:rPr>
                <w:rFonts w:ascii="Arial" w:hAnsi="Arial" w:cs="Arial"/>
                <w:sz w:val="24"/>
                <w:szCs w:val="24"/>
              </w:rPr>
              <w:t xml:space="preserve">Christophe </w:t>
            </w:r>
            <w:proofErr w:type="spellStart"/>
            <w:r>
              <w:rPr>
                <w:rFonts w:ascii="Arial" w:hAnsi="Arial" w:cs="Arial"/>
                <w:sz w:val="24"/>
                <w:szCs w:val="24"/>
              </w:rPr>
              <w:t>Heintz</w:t>
            </w:r>
            <w:proofErr w:type="spellEnd"/>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6379F866" w14:textId="08BB4E0D" w:rsidR="004841FE" w:rsidRPr="00153FF5" w:rsidRDefault="003059ED" w:rsidP="004841FE">
            <w:pPr>
              <w:spacing w:after="0" w:line="240" w:lineRule="auto"/>
              <w:rPr>
                <w:rFonts w:ascii="Arial" w:hAnsi="Arial" w:cs="Arial"/>
                <w:sz w:val="24"/>
                <w:szCs w:val="24"/>
              </w:rPr>
            </w:pPr>
            <w:r w:rsidRPr="003059ED">
              <w:rPr>
                <w:rFonts w:ascii="Arial" w:hAnsi="Arial" w:cs="Arial"/>
                <w:sz w:val="24"/>
                <w:szCs w:val="24"/>
              </w:rPr>
              <w:t>The gradual co-evolution of ostensive communication</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93B3DF7" w14:textId="6364EBBF" w:rsidR="004841FE" w:rsidRDefault="0069493E" w:rsidP="004841FE">
            <w:pPr>
              <w:spacing w:after="0" w:line="240" w:lineRule="auto"/>
              <w:rPr>
                <w:rFonts w:ascii="Arial" w:hAnsi="Arial" w:cs="Arial"/>
                <w:sz w:val="24"/>
                <w:szCs w:val="24"/>
              </w:rPr>
            </w:pPr>
            <w:r>
              <w:rPr>
                <w:rFonts w:ascii="Arial" w:hAnsi="Arial" w:cs="Arial"/>
                <w:sz w:val="24"/>
                <w:szCs w:val="24"/>
              </w:rPr>
              <w:t>O</w:t>
            </w:r>
          </w:p>
        </w:tc>
      </w:tr>
      <w:tr w:rsidR="004841FE" w:rsidRPr="00153FF5" w14:paraId="40689A86" w14:textId="77777777" w:rsidTr="009D6CC3">
        <w:tc>
          <w:tcPr>
            <w:tcW w:w="843" w:type="dxa"/>
            <w:tcBorders>
              <w:left w:val="single" w:sz="6" w:space="0" w:color="CCCCCC"/>
              <w:right w:val="single" w:sz="6" w:space="0" w:color="CCCCCC"/>
            </w:tcBorders>
            <w:shd w:val="clear" w:color="auto" w:fill="E2EDE4"/>
          </w:tcPr>
          <w:p w14:paraId="5F1BED4C" w14:textId="77777777" w:rsidR="004841FE" w:rsidRDefault="004841FE" w:rsidP="004841FE">
            <w:pPr>
              <w:spacing w:after="0" w:line="240" w:lineRule="auto"/>
              <w:rPr>
                <w:rFonts w:ascii="Arial" w:hAnsi="Arial" w:cs="Arial"/>
                <w:sz w:val="24"/>
                <w:szCs w:val="24"/>
              </w:rPr>
            </w:pPr>
          </w:p>
          <w:p w14:paraId="2A7E6457" w14:textId="77777777" w:rsidR="004841FE" w:rsidRDefault="004841FE" w:rsidP="004841FE">
            <w:pPr>
              <w:spacing w:after="0" w:line="240" w:lineRule="auto"/>
              <w:rPr>
                <w:rFonts w:ascii="Arial" w:hAnsi="Arial" w:cs="Arial"/>
                <w:sz w:val="24"/>
                <w:szCs w:val="24"/>
              </w:rPr>
            </w:pPr>
          </w:p>
          <w:p w14:paraId="17FB5F0A" w14:textId="4D6B5A92" w:rsidR="004841FE" w:rsidRPr="00153FF5" w:rsidRDefault="004841FE" w:rsidP="004841FE">
            <w:pPr>
              <w:spacing w:after="0" w:line="240" w:lineRule="auto"/>
              <w:rPr>
                <w:rFonts w:ascii="Arial" w:hAnsi="Arial" w:cs="Arial"/>
                <w:sz w:val="24"/>
                <w:szCs w:val="24"/>
              </w:rPr>
            </w:pPr>
          </w:p>
        </w:tc>
        <w:tc>
          <w:tcPr>
            <w:tcW w:w="709" w:type="dxa"/>
            <w:tcBorders>
              <w:left w:val="single" w:sz="6" w:space="0" w:color="CCCCCC"/>
              <w:right w:val="single" w:sz="6" w:space="0" w:color="CCCCCC"/>
            </w:tcBorders>
            <w:shd w:val="clear" w:color="auto" w:fill="E2EDE4"/>
          </w:tcPr>
          <w:p w14:paraId="2179D428" w14:textId="77777777" w:rsidR="004841FE" w:rsidRPr="00153FF5" w:rsidRDefault="004841FE" w:rsidP="004841FE">
            <w:pPr>
              <w:spacing w:after="0" w:line="240" w:lineRule="auto"/>
              <w:rPr>
                <w:rFonts w:ascii="Arial" w:hAnsi="Arial" w:cs="Arial"/>
                <w:sz w:val="24"/>
                <w:szCs w:val="24"/>
              </w:rPr>
            </w:pP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9CCCDFC" w14:textId="77777777" w:rsidR="004841FE" w:rsidRPr="00153FF5" w:rsidRDefault="004841FE" w:rsidP="004841FE">
            <w:pPr>
              <w:spacing w:after="0" w:line="240" w:lineRule="auto"/>
              <w:rPr>
                <w:rFonts w:ascii="Arial" w:hAnsi="Arial" w:cs="Arial"/>
                <w:sz w:val="24"/>
                <w:szCs w:val="24"/>
              </w:rPr>
            </w:pP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21071304" w14:textId="77777777" w:rsidR="004841FE" w:rsidRPr="00153FF5" w:rsidRDefault="004841FE" w:rsidP="004841FE">
            <w:pPr>
              <w:spacing w:after="0" w:line="240" w:lineRule="auto"/>
              <w:rPr>
                <w:rFonts w:ascii="Arial" w:hAnsi="Arial" w:cs="Arial"/>
                <w:sz w:val="24"/>
                <w:szCs w:val="24"/>
              </w:rPr>
            </w:pP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27714B75" w14:textId="77777777" w:rsidR="004841FE" w:rsidRDefault="004841FE" w:rsidP="004841FE">
            <w:pPr>
              <w:spacing w:after="0" w:line="240" w:lineRule="auto"/>
              <w:rPr>
                <w:rFonts w:ascii="Arial" w:hAnsi="Arial" w:cs="Arial"/>
                <w:sz w:val="24"/>
                <w:szCs w:val="24"/>
              </w:rPr>
            </w:pPr>
          </w:p>
        </w:tc>
      </w:tr>
      <w:tr w:rsidR="00CF6BC1" w:rsidRPr="00CF6BC1" w14:paraId="77FEDE63" w14:textId="77777777" w:rsidTr="00583727">
        <w:trPr>
          <w:tblHeader/>
        </w:trPr>
        <w:tc>
          <w:tcPr>
            <w:tcW w:w="13600" w:type="dxa"/>
            <w:gridSpan w:val="5"/>
            <w:tcBorders>
              <w:top w:val="single" w:sz="6" w:space="0" w:color="CCCCCC"/>
              <w:left w:val="single" w:sz="6" w:space="0" w:color="CCCCCC"/>
              <w:bottom w:val="single" w:sz="6" w:space="0" w:color="CCCCCC"/>
              <w:right w:val="single" w:sz="6" w:space="0" w:color="CCCCCC"/>
            </w:tcBorders>
            <w:shd w:val="clear" w:color="auto" w:fill="DEDEDE"/>
          </w:tcPr>
          <w:p w14:paraId="5974FC46" w14:textId="0E5F1624" w:rsidR="00CF6BC1" w:rsidRPr="00CF6BC1" w:rsidRDefault="00CF6BC1" w:rsidP="00583727">
            <w:pPr>
              <w:spacing w:before="120" w:after="120" w:line="240" w:lineRule="auto"/>
              <w:jc w:val="center"/>
              <w:rPr>
                <w:rFonts w:ascii="Arial" w:hAnsi="Arial" w:cs="Arial"/>
                <w:sz w:val="28"/>
                <w:szCs w:val="28"/>
              </w:rPr>
            </w:pPr>
            <w:r w:rsidRPr="00CF6BC1">
              <w:rPr>
                <w:rFonts w:ascii="Arial" w:hAnsi="Arial" w:cs="Arial"/>
                <w:sz w:val="28"/>
                <w:szCs w:val="28"/>
              </w:rPr>
              <w:t xml:space="preserve">DAY </w:t>
            </w:r>
            <w:r w:rsidR="00457D9E">
              <w:rPr>
                <w:rFonts w:ascii="Arial" w:hAnsi="Arial" w:cs="Arial"/>
                <w:sz w:val="28"/>
                <w:szCs w:val="28"/>
              </w:rPr>
              <w:t>2</w:t>
            </w:r>
            <w:r w:rsidRPr="00CF6BC1">
              <w:rPr>
                <w:rFonts w:ascii="Arial" w:hAnsi="Arial" w:cs="Arial"/>
                <w:sz w:val="28"/>
                <w:szCs w:val="28"/>
              </w:rPr>
              <w:t xml:space="preserve">: </w:t>
            </w:r>
            <w:r w:rsidR="00457D9E">
              <w:rPr>
                <w:rFonts w:ascii="Arial" w:hAnsi="Arial" w:cs="Arial"/>
                <w:sz w:val="28"/>
                <w:szCs w:val="28"/>
              </w:rPr>
              <w:t>Monday</w:t>
            </w:r>
            <w:r w:rsidRPr="00CF6BC1">
              <w:rPr>
                <w:rFonts w:ascii="Arial" w:hAnsi="Arial" w:cs="Arial"/>
                <w:sz w:val="28"/>
                <w:szCs w:val="28"/>
              </w:rPr>
              <w:t xml:space="preserve"> </w:t>
            </w:r>
            <w:r w:rsidR="00F02F26">
              <w:rPr>
                <w:rFonts w:ascii="Arial" w:hAnsi="Arial" w:cs="Arial"/>
                <w:sz w:val="28"/>
                <w:szCs w:val="28"/>
              </w:rPr>
              <w:t>5</w:t>
            </w:r>
            <w:r w:rsidRPr="00CF6BC1">
              <w:rPr>
                <w:rFonts w:ascii="Arial" w:hAnsi="Arial" w:cs="Arial"/>
                <w:sz w:val="28"/>
                <w:szCs w:val="28"/>
              </w:rPr>
              <w:t>th September 2022</w:t>
            </w:r>
          </w:p>
        </w:tc>
      </w:tr>
      <w:tr w:rsidR="00CF6BC1" w:rsidRPr="00CF6BC1" w14:paraId="76ED420A" w14:textId="77777777" w:rsidTr="00583727">
        <w:trPr>
          <w:tblHeader/>
        </w:trPr>
        <w:tc>
          <w:tcPr>
            <w:tcW w:w="1552" w:type="dxa"/>
            <w:gridSpan w:val="2"/>
            <w:tcBorders>
              <w:top w:val="single" w:sz="6" w:space="0" w:color="CCCCCC"/>
              <w:left w:val="single" w:sz="6" w:space="0" w:color="CCCCCC"/>
              <w:bottom w:val="single" w:sz="6" w:space="0" w:color="CCCCCC"/>
              <w:right w:val="single" w:sz="6" w:space="0" w:color="CCCCCC"/>
            </w:tcBorders>
            <w:shd w:val="clear" w:color="auto" w:fill="DEDEDE"/>
          </w:tcPr>
          <w:p w14:paraId="07A66C23" w14:textId="77777777" w:rsidR="00CF6BC1" w:rsidRPr="00CF6BC1" w:rsidRDefault="00CF6BC1" w:rsidP="00583727">
            <w:pPr>
              <w:spacing w:after="0" w:line="240" w:lineRule="auto"/>
              <w:rPr>
                <w:rFonts w:ascii="Arial" w:hAnsi="Arial" w:cs="Arial"/>
              </w:rPr>
            </w:pPr>
            <w:r w:rsidRPr="00CF6BC1">
              <w:rPr>
                <w:rFonts w:ascii="Arial" w:hAnsi="Arial" w:cs="Arial"/>
              </w:rPr>
              <w:t>Time</w:t>
            </w:r>
          </w:p>
        </w:tc>
        <w:tc>
          <w:tcPr>
            <w:tcW w:w="4394"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hideMark/>
          </w:tcPr>
          <w:p w14:paraId="168F2B0C" w14:textId="77777777" w:rsidR="00CF6BC1" w:rsidRPr="00CF6BC1" w:rsidRDefault="00CF6BC1" w:rsidP="00583727">
            <w:pPr>
              <w:spacing w:after="0" w:line="240" w:lineRule="auto"/>
              <w:rPr>
                <w:rFonts w:ascii="Arial" w:hAnsi="Arial" w:cs="Arial"/>
              </w:rPr>
            </w:pPr>
            <w:r w:rsidRPr="00CF6BC1">
              <w:rPr>
                <w:rFonts w:ascii="Arial" w:hAnsi="Arial" w:cs="Arial"/>
              </w:rPr>
              <w:t>Authors</w:t>
            </w:r>
          </w:p>
        </w:tc>
        <w:tc>
          <w:tcPr>
            <w:tcW w:w="6804"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hideMark/>
          </w:tcPr>
          <w:p w14:paraId="0D7324E8" w14:textId="77777777" w:rsidR="00CF6BC1" w:rsidRPr="00CF6BC1" w:rsidRDefault="00CF6BC1" w:rsidP="00583727">
            <w:pPr>
              <w:spacing w:after="0" w:line="240" w:lineRule="auto"/>
              <w:rPr>
                <w:rFonts w:ascii="Arial" w:hAnsi="Arial" w:cs="Arial"/>
              </w:rPr>
            </w:pPr>
            <w:r w:rsidRPr="00CF6BC1">
              <w:rPr>
                <w:rFonts w:ascii="Arial" w:hAnsi="Arial" w:cs="Arial"/>
              </w:rPr>
              <w:t>Title</w:t>
            </w:r>
          </w:p>
        </w:tc>
        <w:tc>
          <w:tcPr>
            <w:tcW w:w="850" w:type="dxa"/>
            <w:tcBorders>
              <w:top w:val="single" w:sz="6" w:space="0" w:color="CCCCCC"/>
              <w:left w:val="single" w:sz="6" w:space="0" w:color="CCCCCC"/>
              <w:bottom w:val="single" w:sz="6" w:space="0" w:color="CCCCCC"/>
              <w:right w:val="single" w:sz="6" w:space="0" w:color="CCCCCC"/>
            </w:tcBorders>
            <w:shd w:val="clear" w:color="auto" w:fill="DEDEDE"/>
            <w:tcMar>
              <w:top w:w="45" w:type="dxa"/>
              <w:left w:w="75" w:type="dxa"/>
              <w:bottom w:w="30" w:type="dxa"/>
              <w:right w:w="75" w:type="dxa"/>
            </w:tcMar>
            <w:vAlign w:val="center"/>
          </w:tcPr>
          <w:p w14:paraId="155B9EF1" w14:textId="77777777" w:rsidR="00CF6BC1" w:rsidRPr="00CF6BC1" w:rsidRDefault="00CF6BC1" w:rsidP="00583727">
            <w:pPr>
              <w:spacing w:after="0" w:line="240" w:lineRule="auto"/>
              <w:rPr>
                <w:rFonts w:ascii="Arial" w:hAnsi="Arial" w:cs="Arial"/>
              </w:rPr>
            </w:pPr>
            <w:r w:rsidRPr="00CF6BC1">
              <w:rPr>
                <w:rFonts w:ascii="Arial" w:hAnsi="Arial" w:cs="Arial"/>
              </w:rPr>
              <w:t>Mode</w:t>
            </w:r>
          </w:p>
        </w:tc>
      </w:tr>
      <w:tr w:rsidR="004841FE" w:rsidRPr="00153FF5" w14:paraId="485DFD7F" w14:textId="77777777" w:rsidTr="009D6CC3">
        <w:tc>
          <w:tcPr>
            <w:tcW w:w="843" w:type="dxa"/>
            <w:tcBorders>
              <w:left w:val="single" w:sz="6" w:space="0" w:color="CCCCCC"/>
              <w:right w:val="single" w:sz="6" w:space="0" w:color="CCCCCC"/>
            </w:tcBorders>
            <w:shd w:val="clear" w:color="auto" w:fill="E2EDE4"/>
          </w:tcPr>
          <w:p w14:paraId="2B79FBC9" w14:textId="50A249C2" w:rsidR="004841FE" w:rsidRPr="00153FF5" w:rsidRDefault="004841FE" w:rsidP="004841FE">
            <w:pPr>
              <w:spacing w:after="0" w:line="240" w:lineRule="auto"/>
              <w:rPr>
                <w:rFonts w:ascii="Arial" w:hAnsi="Arial" w:cs="Arial"/>
                <w:sz w:val="24"/>
                <w:szCs w:val="24"/>
              </w:rPr>
            </w:pPr>
            <w:r>
              <w:rPr>
                <w:rFonts w:ascii="Arial" w:hAnsi="Arial" w:cs="Arial"/>
                <w:sz w:val="24"/>
                <w:szCs w:val="24"/>
              </w:rPr>
              <w:t>10:00</w:t>
            </w:r>
          </w:p>
        </w:tc>
        <w:tc>
          <w:tcPr>
            <w:tcW w:w="709" w:type="dxa"/>
            <w:tcBorders>
              <w:left w:val="single" w:sz="6" w:space="0" w:color="CCCCCC"/>
              <w:right w:val="single" w:sz="6" w:space="0" w:color="CCCCCC"/>
            </w:tcBorders>
            <w:shd w:val="clear" w:color="auto" w:fill="E2EDE4"/>
          </w:tcPr>
          <w:p w14:paraId="01BD19A0" w14:textId="210F4163" w:rsidR="004841FE" w:rsidRPr="00153FF5" w:rsidRDefault="004841FE" w:rsidP="004841FE">
            <w:pPr>
              <w:spacing w:after="0" w:line="240" w:lineRule="auto"/>
              <w:rPr>
                <w:rFonts w:ascii="Arial" w:hAnsi="Arial" w:cs="Arial"/>
                <w:sz w:val="24"/>
                <w:szCs w:val="24"/>
              </w:rPr>
            </w:pPr>
            <w:r>
              <w:rPr>
                <w:rFonts w:ascii="Arial" w:hAnsi="Arial" w:cs="Arial"/>
                <w:sz w:val="24"/>
                <w:szCs w:val="24"/>
              </w:rPr>
              <w:t>10:35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4E8CCD2A" w14:textId="49D4DD68" w:rsidR="004841FE" w:rsidRPr="00153FF5" w:rsidRDefault="004841FE" w:rsidP="004841FE">
            <w:pPr>
              <w:spacing w:after="0" w:line="240" w:lineRule="auto"/>
              <w:rPr>
                <w:rFonts w:ascii="Arial" w:hAnsi="Arial" w:cs="Arial"/>
                <w:sz w:val="24"/>
                <w:szCs w:val="24"/>
              </w:rPr>
            </w:pPr>
            <w:r>
              <w:rPr>
                <w:rFonts w:ascii="Arial" w:hAnsi="Arial" w:cs="Arial"/>
                <w:sz w:val="24"/>
                <w:szCs w:val="24"/>
              </w:rPr>
              <w:t>Andrew Feeney</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0AA7AD63" w14:textId="09764EC1" w:rsidR="004841FE" w:rsidRPr="00153FF5" w:rsidRDefault="006C26AA" w:rsidP="004841FE">
            <w:pPr>
              <w:spacing w:after="0" w:line="240" w:lineRule="auto"/>
              <w:rPr>
                <w:rFonts w:ascii="Arial" w:hAnsi="Arial" w:cs="Arial"/>
                <w:sz w:val="24"/>
                <w:szCs w:val="24"/>
              </w:rPr>
            </w:pPr>
            <w:r>
              <w:rPr>
                <w:rFonts w:ascii="Arial" w:hAnsi="Arial" w:cs="Arial"/>
                <w:sz w:val="24"/>
                <w:szCs w:val="24"/>
              </w:rPr>
              <w:t>Pragmatics + What = Language</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DB3735F" w14:textId="08EA7661" w:rsidR="004841FE" w:rsidRDefault="004841FE" w:rsidP="004841FE">
            <w:pPr>
              <w:spacing w:after="0" w:line="240" w:lineRule="auto"/>
              <w:rPr>
                <w:rFonts w:ascii="Arial" w:hAnsi="Arial" w:cs="Arial"/>
                <w:sz w:val="24"/>
                <w:szCs w:val="24"/>
              </w:rPr>
            </w:pPr>
            <w:r>
              <w:rPr>
                <w:rFonts w:ascii="Arial" w:hAnsi="Arial" w:cs="Arial"/>
                <w:sz w:val="24"/>
                <w:szCs w:val="24"/>
              </w:rPr>
              <w:t>H</w:t>
            </w:r>
          </w:p>
        </w:tc>
      </w:tr>
      <w:tr w:rsidR="004841FE" w:rsidRPr="00153FF5" w14:paraId="03126369" w14:textId="77777777" w:rsidTr="009D6CC3">
        <w:tc>
          <w:tcPr>
            <w:tcW w:w="843" w:type="dxa"/>
            <w:tcBorders>
              <w:left w:val="single" w:sz="6" w:space="0" w:color="CCCCCC"/>
              <w:right w:val="single" w:sz="6" w:space="0" w:color="CCCCCC"/>
            </w:tcBorders>
            <w:shd w:val="clear" w:color="auto" w:fill="E2EDE4"/>
          </w:tcPr>
          <w:p w14:paraId="7A5EC84B" w14:textId="0DAF85AE" w:rsidR="004841FE" w:rsidRPr="00153FF5" w:rsidRDefault="004841FE" w:rsidP="004841FE">
            <w:pPr>
              <w:spacing w:after="0" w:line="240" w:lineRule="auto"/>
              <w:rPr>
                <w:rFonts w:ascii="Arial" w:hAnsi="Arial" w:cs="Arial"/>
                <w:sz w:val="24"/>
                <w:szCs w:val="24"/>
              </w:rPr>
            </w:pPr>
            <w:r>
              <w:rPr>
                <w:rFonts w:ascii="Arial" w:hAnsi="Arial" w:cs="Arial"/>
                <w:sz w:val="24"/>
                <w:szCs w:val="24"/>
              </w:rPr>
              <w:t>10:35</w:t>
            </w:r>
          </w:p>
        </w:tc>
        <w:tc>
          <w:tcPr>
            <w:tcW w:w="709" w:type="dxa"/>
            <w:tcBorders>
              <w:left w:val="single" w:sz="6" w:space="0" w:color="CCCCCC"/>
              <w:right w:val="single" w:sz="6" w:space="0" w:color="CCCCCC"/>
            </w:tcBorders>
            <w:shd w:val="clear" w:color="auto" w:fill="E2EDE4"/>
          </w:tcPr>
          <w:p w14:paraId="2136E3F4" w14:textId="6E41B5B4" w:rsidR="004841FE" w:rsidRPr="00153FF5" w:rsidRDefault="004841FE" w:rsidP="004841FE">
            <w:pPr>
              <w:spacing w:after="0" w:line="240" w:lineRule="auto"/>
              <w:rPr>
                <w:rFonts w:ascii="Arial" w:hAnsi="Arial" w:cs="Arial"/>
                <w:sz w:val="24"/>
                <w:szCs w:val="24"/>
              </w:rPr>
            </w:pPr>
            <w:r>
              <w:rPr>
                <w:rFonts w:ascii="Arial" w:hAnsi="Arial" w:cs="Arial"/>
                <w:sz w:val="24"/>
                <w:szCs w:val="24"/>
              </w:rPr>
              <w:t>11:10</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51D3C11C" w14:textId="688E366B" w:rsidR="004841FE" w:rsidRPr="004775DB" w:rsidRDefault="00000000" w:rsidP="004841FE">
            <w:pPr>
              <w:spacing w:after="0" w:line="240" w:lineRule="auto"/>
              <w:rPr>
                <w:rFonts w:ascii="Arial" w:hAnsi="Arial" w:cs="Arial"/>
                <w:sz w:val="24"/>
                <w:szCs w:val="24"/>
                <w:lang w:val="nb-NO"/>
              </w:rPr>
            </w:pPr>
            <w:hyperlink r:id="rId10" w:history="1">
              <w:r w:rsidR="004841FE" w:rsidRPr="00153FF5">
                <w:rPr>
                  <w:rStyle w:val="Hyperlink"/>
                  <w:rFonts w:ascii="Arial" w:hAnsi="Arial" w:cs="Arial"/>
                  <w:sz w:val="24"/>
                  <w:szCs w:val="24"/>
                  <w:lang w:val="nb-NO"/>
                </w:rPr>
                <w:t>Irene Mognon</w:t>
              </w:r>
            </w:hyperlink>
            <w:r w:rsidR="004841FE" w:rsidRPr="00153FF5">
              <w:rPr>
                <w:rFonts w:ascii="Arial" w:hAnsi="Arial" w:cs="Arial"/>
                <w:sz w:val="24"/>
                <w:szCs w:val="24"/>
                <w:lang w:val="nb-NO"/>
              </w:rPr>
              <w:t> and Petra Hendriks</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43A43539" w14:textId="32CA84E8" w:rsidR="004841FE" w:rsidRPr="00153FF5" w:rsidRDefault="004841FE" w:rsidP="004841FE">
            <w:pPr>
              <w:spacing w:after="0" w:line="240" w:lineRule="auto"/>
              <w:rPr>
                <w:rFonts w:ascii="Arial" w:hAnsi="Arial" w:cs="Arial"/>
                <w:sz w:val="24"/>
                <w:szCs w:val="24"/>
              </w:rPr>
            </w:pPr>
            <w:bookmarkStart w:id="6" w:name="6850"/>
            <w:r w:rsidRPr="00153FF5">
              <w:rPr>
                <w:rFonts w:ascii="Arial" w:hAnsi="Arial" w:cs="Arial"/>
                <w:sz w:val="24"/>
                <w:szCs w:val="24"/>
              </w:rPr>
              <w:t>Embodied Pragmatics First, Pragmatic Enrichments Later: Gricean Communication in Language Evolution</w:t>
            </w:r>
            <w:bookmarkEnd w:id="6"/>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0D9AB4AF" w14:textId="25CC0D3B" w:rsidR="004841FE" w:rsidRDefault="004841FE" w:rsidP="004841FE">
            <w:pPr>
              <w:spacing w:after="0" w:line="240" w:lineRule="auto"/>
              <w:rPr>
                <w:rFonts w:ascii="Arial" w:hAnsi="Arial" w:cs="Arial"/>
                <w:sz w:val="24"/>
                <w:szCs w:val="24"/>
              </w:rPr>
            </w:pPr>
            <w:r>
              <w:rPr>
                <w:rFonts w:ascii="Arial" w:hAnsi="Arial" w:cs="Arial"/>
                <w:sz w:val="24"/>
                <w:szCs w:val="24"/>
              </w:rPr>
              <w:t>H</w:t>
            </w:r>
          </w:p>
        </w:tc>
      </w:tr>
      <w:tr w:rsidR="004841FE" w:rsidRPr="00153FF5" w14:paraId="55782BAE" w14:textId="77777777" w:rsidTr="009D6CC3">
        <w:tc>
          <w:tcPr>
            <w:tcW w:w="843" w:type="dxa"/>
            <w:tcBorders>
              <w:left w:val="single" w:sz="6" w:space="0" w:color="CCCCCC"/>
              <w:right w:val="single" w:sz="6" w:space="0" w:color="CCCCCC"/>
            </w:tcBorders>
            <w:shd w:val="clear" w:color="auto" w:fill="E2EDE4"/>
          </w:tcPr>
          <w:p w14:paraId="14E4E6D0" w14:textId="74FE4FFE" w:rsidR="004841FE" w:rsidRPr="00153FF5" w:rsidRDefault="004841FE" w:rsidP="004841FE">
            <w:pPr>
              <w:spacing w:after="0" w:line="240" w:lineRule="auto"/>
              <w:rPr>
                <w:rFonts w:ascii="Arial" w:hAnsi="Arial" w:cs="Arial"/>
                <w:sz w:val="24"/>
                <w:szCs w:val="24"/>
              </w:rPr>
            </w:pPr>
            <w:r>
              <w:rPr>
                <w:rFonts w:ascii="Arial" w:hAnsi="Arial" w:cs="Arial"/>
                <w:sz w:val="24"/>
                <w:szCs w:val="24"/>
              </w:rPr>
              <w:t>11:10</w:t>
            </w:r>
          </w:p>
        </w:tc>
        <w:tc>
          <w:tcPr>
            <w:tcW w:w="709" w:type="dxa"/>
            <w:tcBorders>
              <w:left w:val="single" w:sz="6" w:space="0" w:color="CCCCCC"/>
              <w:right w:val="single" w:sz="6" w:space="0" w:color="CCCCCC"/>
            </w:tcBorders>
            <w:shd w:val="clear" w:color="auto" w:fill="E2EDE4"/>
          </w:tcPr>
          <w:p w14:paraId="2C777249" w14:textId="24147198" w:rsidR="004841FE" w:rsidRPr="00153FF5" w:rsidRDefault="004841FE" w:rsidP="004841FE">
            <w:pPr>
              <w:spacing w:after="0" w:line="240" w:lineRule="auto"/>
              <w:rPr>
                <w:rFonts w:ascii="Arial" w:hAnsi="Arial" w:cs="Arial"/>
                <w:sz w:val="24"/>
                <w:szCs w:val="24"/>
              </w:rPr>
            </w:pPr>
            <w:r>
              <w:rPr>
                <w:rFonts w:ascii="Arial" w:hAnsi="Arial" w:cs="Arial"/>
                <w:sz w:val="24"/>
                <w:szCs w:val="24"/>
              </w:rPr>
              <w:t>11:45</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7D683840" w14:textId="1DBF085F" w:rsidR="004841FE" w:rsidRPr="00153FF5" w:rsidRDefault="004841FE" w:rsidP="004841FE">
            <w:pPr>
              <w:spacing w:after="0" w:line="240" w:lineRule="auto"/>
              <w:rPr>
                <w:rFonts w:ascii="Arial" w:hAnsi="Arial" w:cs="Arial"/>
                <w:sz w:val="24"/>
                <w:szCs w:val="24"/>
              </w:rPr>
            </w:pPr>
            <w:r w:rsidRPr="00153FF5">
              <w:rPr>
                <w:rFonts w:ascii="Arial" w:hAnsi="Arial" w:cs="Arial"/>
                <w:sz w:val="24"/>
                <w:szCs w:val="24"/>
              </w:rPr>
              <w:t xml:space="preserve">Masaru </w:t>
            </w:r>
            <w:proofErr w:type="spellStart"/>
            <w:r w:rsidRPr="00153FF5">
              <w:rPr>
                <w:rFonts w:ascii="Arial" w:hAnsi="Arial" w:cs="Arial"/>
                <w:sz w:val="24"/>
                <w:szCs w:val="24"/>
              </w:rPr>
              <w:t>Kanetani</w:t>
            </w:r>
            <w:proofErr w:type="spellEnd"/>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2242F85F" w14:textId="44B0DBBC" w:rsidR="004841FE" w:rsidRPr="00153FF5" w:rsidRDefault="004841FE" w:rsidP="004841FE">
            <w:pPr>
              <w:spacing w:after="0" w:line="240" w:lineRule="auto"/>
              <w:rPr>
                <w:rFonts w:ascii="Arial" w:hAnsi="Arial" w:cs="Arial"/>
                <w:sz w:val="24"/>
                <w:szCs w:val="24"/>
              </w:rPr>
            </w:pPr>
            <w:bookmarkStart w:id="7" w:name="4805"/>
            <w:r w:rsidRPr="00153FF5">
              <w:rPr>
                <w:rFonts w:ascii="Arial" w:hAnsi="Arial" w:cs="Arial"/>
                <w:sz w:val="24"/>
                <w:szCs w:val="24"/>
              </w:rPr>
              <w:t>Pragmatics Meets Multimodal Construction Grammar in Language Evolution: How Gestural Communication Decayed</w:t>
            </w:r>
            <w:bookmarkEnd w:id="7"/>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7E3F1792" w14:textId="2024476F" w:rsidR="004841FE" w:rsidRDefault="004841FE" w:rsidP="004841FE">
            <w:pPr>
              <w:spacing w:after="0" w:line="240" w:lineRule="auto"/>
              <w:rPr>
                <w:rFonts w:ascii="Arial" w:hAnsi="Arial" w:cs="Arial"/>
                <w:sz w:val="24"/>
                <w:szCs w:val="24"/>
              </w:rPr>
            </w:pPr>
            <w:r>
              <w:rPr>
                <w:rFonts w:ascii="Arial" w:hAnsi="Arial" w:cs="Arial"/>
                <w:sz w:val="24"/>
                <w:szCs w:val="24"/>
              </w:rPr>
              <w:t>H</w:t>
            </w:r>
          </w:p>
        </w:tc>
      </w:tr>
      <w:tr w:rsidR="004841FE" w:rsidRPr="00153FF5" w14:paraId="2D864CCE" w14:textId="77777777" w:rsidTr="009D6CC3">
        <w:tc>
          <w:tcPr>
            <w:tcW w:w="843" w:type="dxa"/>
            <w:tcBorders>
              <w:left w:val="single" w:sz="6" w:space="0" w:color="CCCCCC"/>
              <w:right w:val="single" w:sz="6" w:space="0" w:color="CCCCCC"/>
            </w:tcBorders>
            <w:shd w:val="clear" w:color="auto" w:fill="E2EDE4"/>
          </w:tcPr>
          <w:p w14:paraId="40348E62" w14:textId="2DEBC37C" w:rsidR="004841FE" w:rsidRPr="00153FF5" w:rsidRDefault="004841FE" w:rsidP="004841FE">
            <w:pPr>
              <w:spacing w:after="0" w:line="240" w:lineRule="auto"/>
              <w:rPr>
                <w:rFonts w:ascii="Arial" w:hAnsi="Arial" w:cs="Arial"/>
                <w:sz w:val="24"/>
                <w:szCs w:val="24"/>
              </w:rPr>
            </w:pPr>
            <w:r>
              <w:rPr>
                <w:rFonts w:ascii="Arial" w:hAnsi="Arial" w:cs="Arial"/>
                <w:sz w:val="24"/>
                <w:szCs w:val="24"/>
              </w:rPr>
              <w:t>11:45</w:t>
            </w:r>
          </w:p>
        </w:tc>
        <w:tc>
          <w:tcPr>
            <w:tcW w:w="709" w:type="dxa"/>
            <w:tcBorders>
              <w:left w:val="single" w:sz="6" w:space="0" w:color="CCCCCC"/>
              <w:right w:val="single" w:sz="6" w:space="0" w:color="CCCCCC"/>
            </w:tcBorders>
            <w:shd w:val="clear" w:color="auto" w:fill="E2EDE4"/>
          </w:tcPr>
          <w:p w14:paraId="3B472789" w14:textId="7EB99CD7" w:rsidR="004841FE" w:rsidRPr="00153FF5" w:rsidRDefault="004841FE" w:rsidP="004841FE">
            <w:pPr>
              <w:spacing w:after="0" w:line="240" w:lineRule="auto"/>
              <w:rPr>
                <w:rFonts w:ascii="Arial" w:hAnsi="Arial" w:cs="Arial"/>
                <w:sz w:val="24"/>
                <w:szCs w:val="24"/>
              </w:rPr>
            </w:pPr>
            <w:r>
              <w:rPr>
                <w:rFonts w:ascii="Arial" w:hAnsi="Arial" w:cs="Arial"/>
                <w:sz w:val="24"/>
                <w:szCs w:val="24"/>
              </w:rPr>
              <w:t>12:00</w:t>
            </w:r>
          </w:p>
        </w:tc>
        <w:tc>
          <w:tcPr>
            <w:tcW w:w="439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33C475C2" w14:textId="6A267461" w:rsidR="004841FE" w:rsidRPr="00153FF5" w:rsidRDefault="0051646B" w:rsidP="004841FE">
            <w:pPr>
              <w:spacing w:after="0" w:line="240" w:lineRule="auto"/>
              <w:rPr>
                <w:rFonts w:ascii="Arial" w:hAnsi="Arial" w:cs="Arial"/>
                <w:sz w:val="24"/>
                <w:szCs w:val="24"/>
              </w:rPr>
            </w:pPr>
            <w:r>
              <w:rPr>
                <w:rFonts w:ascii="Arial" w:hAnsi="Arial" w:cs="Arial"/>
                <w:sz w:val="24"/>
                <w:szCs w:val="24"/>
              </w:rPr>
              <w:t>ALL</w:t>
            </w:r>
          </w:p>
        </w:tc>
        <w:tc>
          <w:tcPr>
            <w:tcW w:w="6804"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12E655CB" w14:textId="476C9316" w:rsidR="004841FE" w:rsidRPr="00153FF5" w:rsidRDefault="0051646B" w:rsidP="004841FE">
            <w:pPr>
              <w:spacing w:after="0" w:line="240" w:lineRule="auto"/>
              <w:rPr>
                <w:rFonts w:ascii="Arial" w:hAnsi="Arial" w:cs="Arial"/>
                <w:sz w:val="24"/>
                <w:szCs w:val="24"/>
              </w:rPr>
            </w:pPr>
            <w:r>
              <w:rPr>
                <w:rFonts w:ascii="Arial" w:hAnsi="Arial" w:cs="Arial"/>
                <w:sz w:val="24"/>
                <w:szCs w:val="24"/>
              </w:rPr>
              <w:t>Discussion</w:t>
            </w:r>
          </w:p>
        </w:tc>
        <w:tc>
          <w:tcPr>
            <w:tcW w:w="850" w:type="dxa"/>
            <w:tcBorders>
              <w:left w:val="single" w:sz="6" w:space="0" w:color="CCCCCC"/>
              <w:right w:val="single" w:sz="6" w:space="0" w:color="CCCCCC"/>
            </w:tcBorders>
            <w:shd w:val="clear" w:color="auto" w:fill="E2EDE4"/>
            <w:tcMar>
              <w:top w:w="45" w:type="dxa"/>
              <w:left w:w="100" w:type="dxa"/>
              <w:bottom w:w="45" w:type="dxa"/>
              <w:right w:w="100" w:type="dxa"/>
            </w:tcMar>
            <w:vAlign w:val="center"/>
          </w:tcPr>
          <w:p w14:paraId="2975F6B5" w14:textId="7F12FC54" w:rsidR="004841FE" w:rsidRDefault="004E73BA" w:rsidP="004841FE">
            <w:pPr>
              <w:spacing w:after="0" w:line="240" w:lineRule="auto"/>
              <w:rPr>
                <w:rFonts w:ascii="Arial" w:hAnsi="Arial" w:cs="Arial"/>
                <w:sz w:val="24"/>
                <w:szCs w:val="24"/>
              </w:rPr>
            </w:pPr>
            <w:r>
              <w:rPr>
                <w:rFonts w:ascii="Arial" w:hAnsi="Arial" w:cs="Arial"/>
                <w:sz w:val="24"/>
                <w:szCs w:val="24"/>
              </w:rPr>
              <w:t>H</w:t>
            </w:r>
          </w:p>
        </w:tc>
      </w:tr>
      <w:bookmarkEnd w:id="1"/>
    </w:tbl>
    <w:p w14:paraId="14E97EBC" w14:textId="77777777" w:rsidR="007D727F" w:rsidRDefault="007D727F"/>
    <w:p w14:paraId="6C6C9BEC" w14:textId="700A4351" w:rsidR="00B1363E" w:rsidRDefault="00432942">
      <w:r>
        <w:t xml:space="preserve">O: </w:t>
      </w:r>
      <w:r w:rsidR="00191E07">
        <w:t>O</w:t>
      </w:r>
      <w:r>
        <w:t>nline</w:t>
      </w:r>
    </w:p>
    <w:p w14:paraId="38AD91A5" w14:textId="6584E316" w:rsidR="00432942" w:rsidRDefault="004E73BA">
      <w:r>
        <w:t>H</w:t>
      </w:r>
      <w:r w:rsidR="00432942">
        <w:t xml:space="preserve">: </w:t>
      </w:r>
      <w:r>
        <w:t>Hybrid</w:t>
      </w:r>
    </w:p>
    <w:p w14:paraId="3608AB85" w14:textId="5A93A95C" w:rsidR="00CD5732" w:rsidRPr="00C06291" w:rsidRDefault="00CD5732" w:rsidP="00C06291">
      <w:pPr>
        <w:spacing w:after="0" w:line="360" w:lineRule="auto"/>
        <w:rPr>
          <w:rFonts w:ascii="Arial" w:hAnsi="Arial" w:cs="Arial"/>
          <w:sz w:val="24"/>
          <w:szCs w:val="24"/>
        </w:rPr>
      </w:pPr>
      <w:r w:rsidRPr="00C06291">
        <w:rPr>
          <w:rFonts w:ascii="Arial" w:hAnsi="Arial" w:cs="Arial"/>
          <w:sz w:val="24"/>
          <w:szCs w:val="24"/>
        </w:rPr>
        <w:lastRenderedPageBreak/>
        <w:t>Abstracts:</w:t>
      </w:r>
    </w:p>
    <w:p w14:paraId="6DD517C5" w14:textId="22FDC93E" w:rsidR="00CD5732" w:rsidRPr="00C06291" w:rsidRDefault="00CD5732" w:rsidP="00C06291">
      <w:pPr>
        <w:spacing w:after="0" w:line="360" w:lineRule="auto"/>
        <w:rPr>
          <w:rFonts w:ascii="Arial" w:hAnsi="Arial" w:cs="Arial"/>
          <w:sz w:val="24"/>
          <w:szCs w:val="24"/>
        </w:rPr>
      </w:pPr>
    </w:p>
    <w:p w14:paraId="35B61B55" w14:textId="715A70B7" w:rsidR="00556AD0" w:rsidRPr="00556AD0" w:rsidRDefault="00CD5732" w:rsidP="00C06291">
      <w:pPr>
        <w:spacing w:after="0" w:line="360" w:lineRule="auto"/>
        <w:rPr>
          <w:rFonts w:ascii="Arial" w:hAnsi="Arial" w:cs="Arial"/>
          <w:b/>
          <w:bCs/>
          <w:sz w:val="24"/>
          <w:szCs w:val="24"/>
          <w:u w:val="single"/>
        </w:rPr>
      </w:pPr>
      <w:r w:rsidRPr="00B131FC">
        <w:rPr>
          <w:rFonts w:ascii="Arial" w:hAnsi="Arial" w:cs="Arial"/>
          <w:b/>
          <w:bCs/>
          <w:sz w:val="24"/>
          <w:szCs w:val="24"/>
          <w:u w:val="single"/>
        </w:rPr>
        <w:t xml:space="preserve">Ariel Cohen </w:t>
      </w:r>
    </w:p>
    <w:p w14:paraId="26434DE5" w14:textId="35A31604" w:rsidR="00556AD0" w:rsidRPr="00556AD0" w:rsidRDefault="00556AD0" w:rsidP="00C06291">
      <w:pPr>
        <w:spacing w:after="0" w:line="360" w:lineRule="auto"/>
        <w:rPr>
          <w:rFonts w:ascii="Arial" w:hAnsi="Arial" w:cs="Arial"/>
          <w:sz w:val="24"/>
          <w:szCs w:val="24"/>
        </w:rPr>
      </w:pPr>
      <w:r w:rsidRPr="00556AD0">
        <w:rPr>
          <w:rFonts w:ascii="Arial" w:hAnsi="Arial" w:cs="Arial"/>
          <w:b/>
          <w:bCs/>
          <w:sz w:val="24"/>
          <w:szCs w:val="24"/>
        </w:rPr>
        <w:t xml:space="preserve">The Evolution of Semantic Negation from Pragmatic Denegation </w:t>
      </w:r>
    </w:p>
    <w:p w14:paraId="7F0FFEA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Semantic, truth-functional negation appears an easy concept to master (Royce, 1917). Negation is ubiquitous: there is no natural language without it (Dahl, 1979). And yet, there is evidence that negation is actually quite hard. Children acquire rejection (“no!”) and non-existence (“no milk”) fairly early, but truth-functional negation is acquired quite late (Kim, 1985), and similar results, </w:t>
      </w:r>
      <w:r w:rsidRPr="00556AD0">
        <w:rPr>
          <w:rFonts w:ascii="Arial" w:hAnsi="Arial" w:cs="Arial"/>
          <w:i/>
          <w:iCs/>
          <w:sz w:val="24"/>
          <w:szCs w:val="24"/>
        </w:rPr>
        <w:t>mutatis mutandis</w:t>
      </w:r>
      <w:r w:rsidRPr="00556AD0">
        <w:rPr>
          <w:rFonts w:ascii="Arial" w:hAnsi="Arial" w:cs="Arial"/>
          <w:sz w:val="24"/>
          <w:szCs w:val="24"/>
        </w:rPr>
        <w:t xml:space="preserve">, obtain for animal communication (Heine &amp; </w:t>
      </w:r>
      <w:proofErr w:type="spellStart"/>
      <w:r w:rsidRPr="00556AD0">
        <w:rPr>
          <w:rFonts w:ascii="Arial" w:hAnsi="Arial" w:cs="Arial"/>
          <w:sz w:val="24"/>
          <w:szCs w:val="24"/>
        </w:rPr>
        <w:t>Kuteva</w:t>
      </w:r>
      <w:proofErr w:type="spellEnd"/>
      <w:r w:rsidRPr="00556AD0">
        <w:rPr>
          <w:rFonts w:ascii="Arial" w:hAnsi="Arial" w:cs="Arial"/>
          <w:sz w:val="24"/>
          <w:szCs w:val="24"/>
        </w:rPr>
        <w:t xml:space="preserve">, 2007; </w:t>
      </w:r>
      <w:proofErr w:type="spellStart"/>
      <w:r w:rsidRPr="00556AD0">
        <w:rPr>
          <w:rFonts w:ascii="Arial" w:hAnsi="Arial" w:cs="Arial"/>
          <w:sz w:val="24"/>
          <w:szCs w:val="24"/>
        </w:rPr>
        <w:t>Tomasello</w:t>
      </w:r>
      <w:proofErr w:type="spellEnd"/>
      <w:r w:rsidRPr="00556AD0">
        <w:rPr>
          <w:rFonts w:ascii="Arial" w:hAnsi="Arial" w:cs="Arial"/>
          <w:sz w:val="24"/>
          <w:szCs w:val="24"/>
        </w:rPr>
        <w:t xml:space="preserve">, 2014). </w:t>
      </w:r>
    </w:p>
    <w:p w14:paraId="23A8B91D"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Labov</w:t>
      </w:r>
      <w:proofErr w:type="spellEnd"/>
      <w:r w:rsidRPr="00556AD0">
        <w:rPr>
          <w:rFonts w:ascii="Arial" w:hAnsi="Arial" w:cs="Arial"/>
          <w:sz w:val="24"/>
          <w:szCs w:val="24"/>
        </w:rPr>
        <w:t xml:space="preserve"> (1972) explains the difficulty of negation thus: “What reason would the narrator have for telling us that something did not happen, since he is in the business of telling us what did happen?” We can rephrase this in more modern terms, using a discourse model that involves Questions Under Discussion—QUDs (Roberts, 2012). </w:t>
      </w:r>
    </w:p>
    <w:p w14:paraId="1AD257C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According to Roberts, when QUDs are accepted for discussion, they are placed on a stack, and when they are resolved, they are popped off the stack. Negative answers are partial answers; they provide some information but do not resolve the QUD, hence do not remove it from the stack. For example, if (1b) is uttered as a response to (1a), the QUD is resolved and is popped off the stack. </w:t>
      </w:r>
    </w:p>
    <w:p w14:paraId="127EBA7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(1) a. What is this? b. This is a banana. c. #This is not an apple </w:t>
      </w:r>
    </w:p>
    <w:p w14:paraId="22C38DFE"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But suppose the response is (1c) instead. This is a partial answer </w:t>
      </w:r>
      <w:proofErr w:type="gramStart"/>
      <w:r w:rsidRPr="00556AD0">
        <w:rPr>
          <w:rFonts w:ascii="Arial" w:hAnsi="Arial" w:cs="Arial"/>
          <w:sz w:val="24"/>
          <w:szCs w:val="24"/>
        </w:rPr>
        <w:t>only, since</w:t>
      </w:r>
      <w:proofErr w:type="gramEnd"/>
      <w:r w:rsidRPr="00556AD0">
        <w:rPr>
          <w:rFonts w:ascii="Arial" w:hAnsi="Arial" w:cs="Arial"/>
          <w:sz w:val="24"/>
          <w:szCs w:val="24"/>
        </w:rPr>
        <w:t xml:space="preserve"> it rules out one option but leaves other options alive. Hence, the QUD remains on the stack. Since a partial answer violates Grice’s Quantity Maxim, it is, in general, harder to process, interpret, and acquire. </w:t>
      </w:r>
    </w:p>
    <w:p w14:paraId="432B164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The development of negative concepts and their expression must have been an important milestone in the evolution of human cognition and language. But when did it happen? </w:t>
      </w:r>
    </w:p>
    <w:p w14:paraId="6703575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lastRenderedPageBreak/>
        <w:t xml:space="preserve">I assume that protolanguage preceded full-fledged language (Bickerton, 1990). This stage featured rejection, but not truth-functional negation (Heine &amp; </w:t>
      </w:r>
      <w:proofErr w:type="spellStart"/>
      <w:r w:rsidRPr="00556AD0">
        <w:rPr>
          <w:rFonts w:ascii="Arial" w:hAnsi="Arial" w:cs="Arial"/>
          <w:sz w:val="24"/>
          <w:szCs w:val="24"/>
        </w:rPr>
        <w:t>Kuteva</w:t>
      </w:r>
      <w:proofErr w:type="spellEnd"/>
      <w:r w:rsidRPr="00556AD0">
        <w:rPr>
          <w:rFonts w:ascii="Arial" w:hAnsi="Arial" w:cs="Arial"/>
          <w:sz w:val="24"/>
          <w:szCs w:val="24"/>
        </w:rPr>
        <w:t xml:space="preserve">, 2002). Rather, negation evolved in the transition from protolanguage to (full) language (Heine and </w:t>
      </w:r>
      <w:proofErr w:type="spellStart"/>
      <w:r w:rsidRPr="00556AD0">
        <w:rPr>
          <w:rFonts w:ascii="Arial" w:hAnsi="Arial" w:cs="Arial"/>
          <w:sz w:val="24"/>
          <w:szCs w:val="24"/>
        </w:rPr>
        <w:t>Kuteva</w:t>
      </w:r>
      <w:proofErr w:type="spellEnd"/>
      <w:r w:rsidRPr="00556AD0">
        <w:rPr>
          <w:rFonts w:ascii="Arial" w:hAnsi="Arial" w:cs="Arial"/>
          <w:sz w:val="24"/>
          <w:szCs w:val="24"/>
        </w:rPr>
        <w:t xml:space="preserve">, 2007; de Swart, 2009). </w:t>
      </w:r>
    </w:p>
    <w:p w14:paraId="0639CC58"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Negation, then, is present in all natural languages, but was absent in protolanguage. But since negation is so hard, it probably had some precursor in protolanguage: </w:t>
      </w:r>
      <w:proofErr w:type="spellStart"/>
      <w:r w:rsidRPr="00556AD0">
        <w:rPr>
          <w:rFonts w:ascii="Arial" w:hAnsi="Arial" w:cs="Arial"/>
          <w:i/>
          <w:iCs/>
          <w:sz w:val="24"/>
          <w:szCs w:val="24"/>
        </w:rPr>
        <w:t>protonegation</w:t>
      </w:r>
      <w:proofErr w:type="spellEnd"/>
      <w:r w:rsidRPr="00556AD0">
        <w:rPr>
          <w:rFonts w:ascii="Arial" w:hAnsi="Arial" w:cs="Arial"/>
          <w:i/>
          <w:iCs/>
          <w:sz w:val="24"/>
          <w:szCs w:val="24"/>
        </w:rPr>
        <w:t xml:space="preserve">. </w:t>
      </w:r>
    </w:p>
    <w:p w14:paraId="7261007E"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What do we know about the properties of </w:t>
      </w:r>
      <w:proofErr w:type="spellStart"/>
      <w:r w:rsidRPr="00556AD0">
        <w:rPr>
          <w:rFonts w:ascii="Arial" w:hAnsi="Arial" w:cs="Arial"/>
          <w:sz w:val="24"/>
          <w:szCs w:val="24"/>
        </w:rPr>
        <w:t>protonegation</w:t>
      </w:r>
      <w:proofErr w:type="spellEnd"/>
      <w:r w:rsidRPr="00556AD0">
        <w:rPr>
          <w:rFonts w:ascii="Arial" w:hAnsi="Arial" w:cs="Arial"/>
          <w:sz w:val="24"/>
          <w:szCs w:val="24"/>
        </w:rPr>
        <w:t xml:space="preserve">? </w:t>
      </w:r>
      <w:proofErr w:type="spellStart"/>
      <w:r w:rsidRPr="00556AD0">
        <w:rPr>
          <w:rFonts w:ascii="Arial" w:hAnsi="Arial" w:cs="Arial"/>
          <w:sz w:val="24"/>
          <w:szCs w:val="24"/>
        </w:rPr>
        <w:t>Protonegation</w:t>
      </w:r>
      <w:proofErr w:type="spellEnd"/>
      <w:r w:rsidRPr="00556AD0">
        <w:rPr>
          <w:rFonts w:ascii="Arial" w:hAnsi="Arial" w:cs="Arial"/>
          <w:sz w:val="24"/>
          <w:szCs w:val="24"/>
        </w:rPr>
        <w:t xml:space="preserve"> should: (</w:t>
      </w:r>
      <w:proofErr w:type="spellStart"/>
      <w:r w:rsidRPr="00556AD0">
        <w:rPr>
          <w:rFonts w:ascii="Arial" w:hAnsi="Arial" w:cs="Arial"/>
          <w:sz w:val="24"/>
          <w:szCs w:val="24"/>
        </w:rPr>
        <w:t>i</w:t>
      </w:r>
      <w:proofErr w:type="spellEnd"/>
      <w:r w:rsidRPr="00556AD0">
        <w:rPr>
          <w:rFonts w:ascii="Arial" w:hAnsi="Arial" w:cs="Arial"/>
          <w:sz w:val="24"/>
          <w:szCs w:val="24"/>
        </w:rPr>
        <w:t xml:space="preserve">) Make use of resources available in the protolanguage stages preceding negation; (ii) be easier to process than negation, i.e. resolve the QUD; (iii) be close in meaning to negation. What could </w:t>
      </w:r>
      <w:proofErr w:type="spellStart"/>
      <w:r w:rsidRPr="00556AD0">
        <w:rPr>
          <w:rFonts w:ascii="Arial" w:hAnsi="Arial" w:cs="Arial"/>
          <w:sz w:val="24"/>
          <w:szCs w:val="24"/>
        </w:rPr>
        <w:t>protonegation</w:t>
      </w:r>
      <w:proofErr w:type="spellEnd"/>
      <w:r w:rsidRPr="00556AD0">
        <w:rPr>
          <w:rFonts w:ascii="Arial" w:hAnsi="Arial" w:cs="Arial"/>
          <w:sz w:val="24"/>
          <w:szCs w:val="24"/>
        </w:rPr>
        <w:t xml:space="preserve"> be? </w:t>
      </w:r>
    </w:p>
    <w:p w14:paraId="0E5CC84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As we've seen above, rejection/refusal is easy and understood by animals and young children. Note that one rejects or refuses an action, not a proposition; here, the action is a speech act. </w:t>
      </w:r>
    </w:p>
    <w:p w14:paraId="187C11D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The special case of rejecting a speech act is therefore a pragmatic, rather than a semantic operation, and it has been called </w:t>
      </w:r>
      <w:r w:rsidRPr="00556AD0">
        <w:rPr>
          <w:rFonts w:ascii="Arial" w:hAnsi="Arial" w:cs="Arial"/>
          <w:i/>
          <w:iCs/>
          <w:sz w:val="24"/>
          <w:szCs w:val="24"/>
        </w:rPr>
        <w:t xml:space="preserve">denegation </w:t>
      </w:r>
      <w:r w:rsidRPr="00556AD0">
        <w:rPr>
          <w:rFonts w:ascii="Arial" w:hAnsi="Arial" w:cs="Arial"/>
          <w:sz w:val="24"/>
          <w:szCs w:val="24"/>
        </w:rPr>
        <w:t xml:space="preserve">(Searle, 1969). For example, note the difference between (2a) and (2b). While (2a) is a promise not to come, (2b) </w:t>
      </w:r>
      <w:proofErr w:type="spellStart"/>
      <w:r w:rsidRPr="00556AD0">
        <w:rPr>
          <w:rFonts w:ascii="Arial" w:hAnsi="Arial" w:cs="Arial"/>
          <w:sz w:val="24"/>
          <w:szCs w:val="24"/>
        </w:rPr>
        <w:t>denegates</w:t>
      </w:r>
      <w:proofErr w:type="spellEnd"/>
      <w:r w:rsidRPr="00556AD0">
        <w:rPr>
          <w:rFonts w:ascii="Arial" w:hAnsi="Arial" w:cs="Arial"/>
          <w:sz w:val="24"/>
          <w:szCs w:val="24"/>
        </w:rPr>
        <w:t xml:space="preserve"> the speech act of promising to come. </w:t>
      </w:r>
    </w:p>
    <w:p w14:paraId="6AC5ABAA"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(2) a. I promise not to come. b. I don’t promise to come. </w:t>
      </w:r>
    </w:p>
    <w:p w14:paraId="3C577FEF"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Thus, the utterances in (2) can be represented schematically as follows: </w:t>
      </w:r>
    </w:p>
    <w:p w14:paraId="03D3D250"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(2’) a. PROMISE(¬ ‘I come’) b. ¬ PROMISE(‘I come’) </w:t>
      </w:r>
    </w:p>
    <w:p w14:paraId="7037FC6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While the meaning of (2’b) is clear—it expresses an obligation to not come—that of (2’b) is not. Hare (1970) argues that when making an utterance like (2b), the speaker is “explicitly refraining from performing the speech act in question”. This idea is formalized in Cohen &amp; </w:t>
      </w:r>
      <w:proofErr w:type="spellStart"/>
      <w:r w:rsidRPr="00556AD0">
        <w:rPr>
          <w:rFonts w:ascii="Arial" w:hAnsi="Arial" w:cs="Arial"/>
          <w:sz w:val="24"/>
          <w:szCs w:val="24"/>
        </w:rPr>
        <w:t>Krifka</w:t>
      </w:r>
      <w:proofErr w:type="spellEnd"/>
      <w:r w:rsidRPr="00556AD0">
        <w:rPr>
          <w:rFonts w:ascii="Arial" w:hAnsi="Arial" w:cs="Arial"/>
          <w:sz w:val="24"/>
          <w:szCs w:val="24"/>
        </w:rPr>
        <w:t xml:space="preserve"> (2014). </w:t>
      </w:r>
    </w:p>
    <w:p w14:paraId="2EDB2E9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Denegation satisfies the desiderata for </w:t>
      </w:r>
      <w:proofErr w:type="spellStart"/>
      <w:r w:rsidRPr="00556AD0">
        <w:rPr>
          <w:rFonts w:ascii="Arial" w:hAnsi="Arial" w:cs="Arial"/>
          <w:sz w:val="24"/>
          <w:szCs w:val="24"/>
        </w:rPr>
        <w:t>protonegation</w:t>
      </w:r>
      <w:proofErr w:type="spellEnd"/>
      <w:r w:rsidRPr="00556AD0">
        <w:rPr>
          <w:rFonts w:ascii="Arial" w:hAnsi="Arial" w:cs="Arial"/>
          <w:sz w:val="24"/>
          <w:szCs w:val="24"/>
        </w:rPr>
        <w:t>: (</w:t>
      </w:r>
      <w:proofErr w:type="spellStart"/>
      <w:r w:rsidRPr="00556AD0">
        <w:rPr>
          <w:rFonts w:ascii="Arial" w:hAnsi="Arial" w:cs="Arial"/>
          <w:sz w:val="24"/>
          <w:szCs w:val="24"/>
        </w:rPr>
        <w:t>i</w:t>
      </w:r>
      <w:proofErr w:type="spellEnd"/>
      <w:r w:rsidRPr="00556AD0">
        <w:rPr>
          <w:rFonts w:ascii="Arial" w:hAnsi="Arial" w:cs="Arial"/>
          <w:sz w:val="24"/>
          <w:szCs w:val="24"/>
        </w:rPr>
        <w:t xml:space="preserve">) It uses resources already present in protolanguage—rejection. (ii) It does not answer the QUD, but does resolve it: the QUD is popped off the stack. (iii) Denegation is close in meaning to negation: provably, two </w:t>
      </w:r>
      <w:proofErr w:type="spellStart"/>
      <w:r w:rsidRPr="00556AD0">
        <w:rPr>
          <w:rFonts w:ascii="Arial" w:hAnsi="Arial" w:cs="Arial"/>
          <w:sz w:val="24"/>
          <w:szCs w:val="24"/>
        </w:rPr>
        <w:t>denegations</w:t>
      </w:r>
      <w:proofErr w:type="spellEnd"/>
      <w:r w:rsidRPr="00556AD0">
        <w:rPr>
          <w:rFonts w:ascii="Arial" w:hAnsi="Arial" w:cs="Arial"/>
          <w:sz w:val="24"/>
          <w:szCs w:val="24"/>
        </w:rPr>
        <w:t xml:space="preserve"> cancel each other, and de Morgan’s laws hold (Cohen &amp; </w:t>
      </w:r>
      <w:proofErr w:type="spellStart"/>
      <w:r w:rsidRPr="00556AD0">
        <w:rPr>
          <w:rFonts w:ascii="Arial" w:hAnsi="Arial" w:cs="Arial"/>
          <w:sz w:val="24"/>
          <w:szCs w:val="24"/>
        </w:rPr>
        <w:t>Krifka</w:t>
      </w:r>
      <w:proofErr w:type="spellEnd"/>
      <w:r w:rsidRPr="00556AD0">
        <w:rPr>
          <w:rFonts w:ascii="Arial" w:hAnsi="Arial" w:cs="Arial"/>
          <w:sz w:val="24"/>
          <w:szCs w:val="24"/>
        </w:rPr>
        <w:t xml:space="preserve">, 2014). </w:t>
      </w:r>
    </w:p>
    <w:p w14:paraId="29967C9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lastRenderedPageBreak/>
        <w:t xml:space="preserve">Truth-functional negation evolved out of denegation, through the need to </w:t>
      </w:r>
      <w:r w:rsidRPr="00556AD0">
        <w:rPr>
          <w:rFonts w:ascii="Arial" w:hAnsi="Arial" w:cs="Arial"/>
          <w:i/>
          <w:iCs/>
          <w:sz w:val="24"/>
          <w:szCs w:val="24"/>
        </w:rPr>
        <w:t xml:space="preserve">describe </w:t>
      </w:r>
      <w:proofErr w:type="spellStart"/>
      <w:r w:rsidRPr="00556AD0">
        <w:rPr>
          <w:rFonts w:ascii="Arial" w:hAnsi="Arial" w:cs="Arial"/>
          <w:sz w:val="24"/>
          <w:szCs w:val="24"/>
        </w:rPr>
        <w:t>denegations</w:t>
      </w:r>
      <w:proofErr w:type="spellEnd"/>
      <w:r w:rsidRPr="00556AD0">
        <w:rPr>
          <w:rFonts w:ascii="Arial" w:hAnsi="Arial" w:cs="Arial"/>
          <w:sz w:val="24"/>
          <w:szCs w:val="24"/>
        </w:rPr>
        <w:t xml:space="preserve">. The act of denegation does not require truth functional negation. But describing it does: </w:t>
      </w:r>
    </w:p>
    <w:p w14:paraId="0D35A53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(3) a. I don’t promise to come. b. John didn’t promise to come </w:t>
      </w:r>
    </w:p>
    <w:p w14:paraId="5E10D17A" w14:textId="4CFB847C" w:rsid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The negation in (3a) isn’t semantic, but the one in (3b) </w:t>
      </w:r>
      <w:r w:rsidRPr="00556AD0">
        <w:rPr>
          <w:rFonts w:ascii="Arial" w:hAnsi="Arial" w:cs="Arial"/>
          <w:i/>
          <w:iCs/>
          <w:sz w:val="24"/>
          <w:szCs w:val="24"/>
        </w:rPr>
        <w:t>is</w:t>
      </w:r>
      <w:r w:rsidRPr="00556AD0">
        <w:rPr>
          <w:rFonts w:ascii="Arial" w:hAnsi="Arial" w:cs="Arial"/>
          <w:sz w:val="24"/>
          <w:szCs w:val="24"/>
        </w:rPr>
        <w:t xml:space="preserve">: not a denegation, but an assertion of a negated proposition. Thus, the description of pragmatic denegation induced the evolution of semantic negation (cf. </w:t>
      </w:r>
      <w:proofErr w:type="spellStart"/>
      <w:r w:rsidRPr="00556AD0">
        <w:rPr>
          <w:rFonts w:ascii="Arial" w:hAnsi="Arial" w:cs="Arial"/>
          <w:sz w:val="24"/>
          <w:szCs w:val="24"/>
        </w:rPr>
        <w:t>Bierwisch</w:t>
      </w:r>
      <w:proofErr w:type="spellEnd"/>
      <w:r w:rsidRPr="00556AD0">
        <w:rPr>
          <w:rFonts w:ascii="Arial" w:hAnsi="Arial" w:cs="Arial"/>
          <w:sz w:val="24"/>
          <w:szCs w:val="24"/>
        </w:rPr>
        <w:t xml:space="preserve"> 1980 for performatives and </w:t>
      </w:r>
      <w:proofErr w:type="spellStart"/>
      <w:r w:rsidRPr="00556AD0">
        <w:rPr>
          <w:rFonts w:ascii="Arial" w:hAnsi="Arial" w:cs="Arial"/>
          <w:sz w:val="24"/>
          <w:szCs w:val="24"/>
        </w:rPr>
        <w:t>Krifka</w:t>
      </w:r>
      <w:proofErr w:type="spellEnd"/>
      <w:r w:rsidRPr="00556AD0">
        <w:rPr>
          <w:rFonts w:ascii="Arial" w:hAnsi="Arial" w:cs="Arial"/>
          <w:sz w:val="24"/>
          <w:szCs w:val="24"/>
        </w:rPr>
        <w:t xml:space="preserve"> 2001 for conjunction). </w:t>
      </w:r>
    </w:p>
    <w:p w14:paraId="68165D1D" w14:textId="77777777" w:rsidR="00B131FC" w:rsidRPr="00556AD0" w:rsidRDefault="00B131FC" w:rsidP="00C06291">
      <w:pPr>
        <w:spacing w:after="0" w:line="360" w:lineRule="auto"/>
        <w:rPr>
          <w:rFonts w:ascii="Arial" w:hAnsi="Arial" w:cs="Arial"/>
          <w:sz w:val="24"/>
          <w:szCs w:val="24"/>
        </w:rPr>
      </w:pPr>
    </w:p>
    <w:p w14:paraId="464117A0"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b/>
          <w:bCs/>
          <w:sz w:val="24"/>
          <w:szCs w:val="24"/>
        </w:rPr>
        <w:t xml:space="preserve">References </w:t>
      </w:r>
    </w:p>
    <w:p w14:paraId="4A343AF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Bickerton, D. (1990). </w:t>
      </w:r>
      <w:r w:rsidRPr="00556AD0">
        <w:rPr>
          <w:rFonts w:ascii="Arial" w:hAnsi="Arial" w:cs="Arial"/>
          <w:i/>
          <w:iCs/>
          <w:sz w:val="24"/>
          <w:szCs w:val="24"/>
        </w:rPr>
        <w:t xml:space="preserve">Language and Species. </w:t>
      </w:r>
      <w:r w:rsidRPr="00556AD0">
        <w:rPr>
          <w:rFonts w:ascii="Arial" w:hAnsi="Arial" w:cs="Arial"/>
          <w:sz w:val="24"/>
          <w:szCs w:val="24"/>
        </w:rPr>
        <w:t xml:space="preserve">Chicago: University of Chicago Press. </w:t>
      </w:r>
    </w:p>
    <w:p w14:paraId="50C676B6"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Bierwisch</w:t>
      </w:r>
      <w:proofErr w:type="spellEnd"/>
      <w:r w:rsidRPr="00556AD0">
        <w:rPr>
          <w:rFonts w:ascii="Arial" w:hAnsi="Arial" w:cs="Arial"/>
          <w:sz w:val="24"/>
          <w:szCs w:val="24"/>
        </w:rPr>
        <w:t xml:space="preserve">, M. )1980(. Semantic structure and illocutionary force. In J. Searle, F. </w:t>
      </w:r>
    </w:p>
    <w:p w14:paraId="68C4F650"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Kiefer and M. </w:t>
      </w:r>
      <w:proofErr w:type="spellStart"/>
      <w:r w:rsidRPr="00556AD0">
        <w:rPr>
          <w:rFonts w:ascii="Arial" w:hAnsi="Arial" w:cs="Arial"/>
          <w:sz w:val="24"/>
          <w:szCs w:val="24"/>
        </w:rPr>
        <w:t>Bierwisch</w:t>
      </w:r>
      <w:proofErr w:type="spellEnd"/>
      <w:r w:rsidRPr="00556AD0">
        <w:rPr>
          <w:rFonts w:ascii="Arial" w:hAnsi="Arial" w:cs="Arial"/>
          <w:sz w:val="24"/>
          <w:szCs w:val="24"/>
        </w:rPr>
        <w:t xml:space="preserve"> (Eds.), </w:t>
      </w:r>
      <w:r w:rsidRPr="00556AD0">
        <w:rPr>
          <w:rFonts w:ascii="Arial" w:hAnsi="Arial" w:cs="Arial"/>
          <w:i/>
          <w:iCs/>
          <w:sz w:val="24"/>
          <w:szCs w:val="24"/>
        </w:rPr>
        <w:t xml:space="preserve">Speech Act Theory and Pragmatics </w:t>
      </w:r>
      <w:r w:rsidRPr="00556AD0">
        <w:rPr>
          <w:rFonts w:ascii="Arial" w:hAnsi="Arial" w:cs="Arial"/>
          <w:sz w:val="24"/>
          <w:szCs w:val="24"/>
        </w:rPr>
        <w:t xml:space="preserve">(pp. 1- </w:t>
      </w:r>
    </w:p>
    <w:p w14:paraId="672A3ED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35), </w:t>
      </w:r>
      <w:proofErr w:type="spellStart"/>
      <w:r w:rsidRPr="00556AD0">
        <w:rPr>
          <w:rFonts w:ascii="Arial" w:hAnsi="Arial" w:cs="Arial"/>
          <w:sz w:val="24"/>
          <w:szCs w:val="24"/>
        </w:rPr>
        <w:t>Reidel</w:t>
      </w:r>
      <w:proofErr w:type="spellEnd"/>
      <w:r w:rsidRPr="00556AD0">
        <w:rPr>
          <w:rFonts w:ascii="Arial" w:hAnsi="Arial" w:cs="Arial"/>
          <w:sz w:val="24"/>
          <w:szCs w:val="24"/>
        </w:rPr>
        <w:t xml:space="preserve">: Dordrecht </w:t>
      </w:r>
    </w:p>
    <w:p w14:paraId="5ABAA26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Cohen, A., &amp; </w:t>
      </w:r>
      <w:proofErr w:type="spellStart"/>
      <w:r w:rsidRPr="00556AD0">
        <w:rPr>
          <w:rFonts w:ascii="Arial" w:hAnsi="Arial" w:cs="Arial"/>
          <w:sz w:val="24"/>
          <w:szCs w:val="24"/>
        </w:rPr>
        <w:t>Krifka</w:t>
      </w:r>
      <w:proofErr w:type="spellEnd"/>
      <w:r w:rsidRPr="00556AD0">
        <w:rPr>
          <w:rFonts w:ascii="Arial" w:hAnsi="Arial" w:cs="Arial"/>
          <w:sz w:val="24"/>
          <w:szCs w:val="24"/>
        </w:rPr>
        <w:t xml:space="preserve">, M. (2014). Superlative quantifiers and meta-speech </w:t>
      </w:r>
    </w:p>
    <w:p w14:paraId="44F4A4B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acts. </w:t>
      </w:r>
      <w:r w:rsidRPr="00556AD0">
        <w:rPr>
          <w:rFonts w:ascii="Arial" w:hAnsi="Arial" w:cs="Arial"/>
          <w:i/>
          <w:iCs/>
          <w:sz w:val="24"/>
          <w:szCs w:val="24"/>
        </w:rPr>
        <w:t>Linguistics and Philosophy</w:t>
      </w:r>
      <w:r w:rsidRPr="00556AD0">
        <w:rPr>
          <w:rFonts w:ascii="Arial" w:hAnsi="Arial" w:cs="Arial"/>
          <w:sz w:val="24"/>
          <w:szCs w:val="24"/>
        </w:rPr>
        <w:t xml:space="preserve">, 37, 41-90. </w:t>
      </w:r>
    </w:p>
    <w:p w14:paraId="785F671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Dahl, Ö. (1979). Typology of sentence negation. </w:t>
      </w:r>
      <w:r w:rsidRPr="00556AD0">
        <w:rPr>
          <w:rFonts w:ascii="Arial" w:hAnsi="Arial" w:cs="Arial"/>
          <w:i/>
          <w:iCs/>
          <w:sz w:val="24"/>
          <w:szCs w:val="24"/>
        </w:rPr>
        <w:t xml:space="preserve">Linguistics, </w:t>
      </w:r>
      <w:r w:rsidRPr="00556AD0">
        <w:rPr>
          <w:rFonts w:ascii="Arial" w:hAnsi="Arial" w:cs="Arial"/>
          <w:sz w:val="24"/>
          <w:szCs w:val="24"/>
        </w:rPr>
        <w:t xml:space="preserve">17, 79-106. </w:t>
      </w:r>
    </w:p>
    <w:p w14:paraId="7F02545C"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Hare, R. M. (1970). Meaning and speech acts. </w:t>
      </w:r>
      <w:r w:rsidRPr="00556AD0">
        <w:rPr>
          <w:rFonts w:ascii="Arial" w:hAnsi="Arial" w:cs="Arial"/>
          <w:i/>
          <w:iCs/>
          <w:sz w:val="24"/>
          <w:szCs w:val="24"/>
        </w:rPr>
        <w:t>The Philosophical Review</w:t>
      </w:r>
      <w:r w:rsidRPr="00556AD0">
        <w:rPr>
          <w:rFonts w:ascii="Arial" w:hAnsi="Arial" w:cs="Arial"/>
          <w:sz w:val="24"/>
          <w:szCs w:val="24"/>
        </w:rPr>
        <w:t xml:space="preserve">, 79, 3-24. </w:t>
      </w:r>
    </w:p>
    <w:p w14:paraId="176B556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Heine, B., &amp; </w:t>
      </w:r>
      <w:proofErr w:type="spellStart"/>
      <w:r w:rsidRPr="00556AD0">
        <w:rPr>
          <w:rFonts w:ascii="Arial" w:hAnsi="Arial" w:cs="Arial"/>
          <w:sz w:val="24"/>
          <w:szCs w:val="24"/>
        </w:rPr>
        <w:t>Kuteva</w:t>
      </w:r>
      <w:proofErr w:type="spellEnd"/>
      <w:r w:rsidRPr="00556AD0">
        <w:rPr>
          <w:rFonts w:ascii="Arial" w:hAnsi="Arial" w:cs="Arial"/>
          <w:sz w:val="24"/>
          <w:szCs w:val="24"/>
        </w:rPr>
        <w:t xml:space="preserve">, T. (2002). On the evolution of grammatical forms. In A. Wray (Ed.), </w:t>
      </w:r>
      <w:r w:rsidRPr="00556AD0">
        <w:rPr>
          <w:rFonts w:ascii="Arial" w:hAnsi="Arial" w:cs="Arial"/>
          <w:i/>
          <w:iCs/>
          <w:sz w:val="24"/>
          <w:szCs w:val="24"/>
        </w:rPr>
        <w:t xml:space="preserve">The Transition to Language, </w:t>
      </w:r>
      <w:r w:rsidRPr="00556AD0">
        <w:rPr>
          <w:rFonts w:ascii="Arial" w:hAnsi="Arial" w:cs="Arial"/>
          <w:sz w:val="24"/>
          <w:szCs w:val="24"/>
        </w:rPr>
        <w:t xml:space="preserve">(pp. 376-397). Oxford: Oxford University Press. </w:t>
      </w:r>
    </w:p>
    <w:p w14:paraId="0BB8B76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Heine, B., and </w:t>
      </w:r>
      <w:proofErr w:type="spellStart"/>
      <w:r w:rsidRPr="00556AD0">
        <w:rPr>
          <w:rFonts w:ascii="Arial" w:hAnsi="Arial" w:cs="Arial"/>
          <w:sz w:val="24"/>
          <w:szCs w:val="24"/>
        </w:rPr>
        <w:t>Kuteva</w:t>
      </w:r>
      <w:proofErr w:type="spellEnd"/>
      <w:r w:rsidRPr="00556AD0">
        <w:rPr>
          <w:rFonts w:ascii="Arial" w:hAnsi="Arial" w:cs="Arial"/>
          <w:sz w:val="24"/>
          <w:szCs w:val="24"/>
        </w:rPr>
        <w:t xml:space="preserve">, T. (2007). </w:t>
      </w:r>
      <w:r w:rsidRPr="00556AD0">
        <w:rPr>
          <w:rFonts w:ascii="Arial" w:hAnsi="Arial" w:cs="Arial"/>
          <w:i/>
          <w:iCs/>
          <w:sz w:val="24"/>
          <w:szCs w:val="24"/>
        </w:rPr>
        <w:t>The Genesis of Grammar</w:t>
      </w:r>
      <w:r w:rsidRPr="00556AD0">
        <w:rPr>
          <w:rFonts w:ascii="Arial" w:hAnsi="Arial" w:cs="Arial"/>
          <w:sz w:val="24"/>
          <w:szCs w:val="24"/>
        </w:rPr>
        <w:t xml:space="preserve">. Oxford: Oxford </w:t>
      </w:r>
    </w:p>
    <w:p w14:paraId="48618400"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University Press. </w:t>
      </w:r>
    </w:p>
    <w:p w14:paraId="6011BEB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Kim, K. (1985). Development of the concept of truth-functional negation. </w:t>
      </w:r>
    </w:p>
    <w:p w14:paraId="23CDDCE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Developmental Psychology</w:t>
      </w:r>
      <w:r w:rsidRPr="00556AD0">
        <w:rPr>
          <w:rFonts w:ascii="Arial" w:hAnsi="Arial" w:cs="Arial"/>
          <w:sz w:val="24"/>
          <w:szCs w:val="24"/>
        </w:rPr>
        <w:t xml:space="preserve">, 21, 462 </w:t>
      </w:r>
    </w:p>
    <w:p w14:paraId="2BA057C5"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lastRenderedPageBreak/>
        <w:t>Krifka</w:t>
      </w:r>
      <w:proofErr w:type="spellEnd"/>
      <w:r w:rsidRPr="00556AD0">
        <w:rPr>
          <w:rFonts w:ascii="Arial" w:hAnsi="Arial" w:cs="Arial"/>
          <w:sz w:val="24"/>
          <w:szCs w:val="24"/>
        </w:rPr>
        <w:t xml:space="preserve">, M. (2001). Quantification into question acts. </w:t>
      </w:r>
      <w:r w:rsidRPr="00556AD0">
        <w:rPr>
          <w:rFonts w:ascii="Arial" w:hAnsi="Arial" w:cs="Arial"/>
          <w:i/>
          <w:iCs/>
          <w:sz w:val="24"/>
          <w:szCs w:val="24"/>
        </w:rPr>
        <w:t xml:space="preserve">Natural Language Semantics </w:t>
      </w:r>
    </w:p>
    <w:p w14:paraId="4153EFD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9, 1–40. </w:t>
      </w:r>
    </w:p>
    <w:p w14:paraId="4C24EBB0"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Labov</w:t>
      </w:r>
      <w:proofErr w:type="spellEnd"/>
      <w:r w:rsidRPr="00556AD0">
        <w:rPr>
          <w:rFonts w:ascii="Arial" w:hAnsi="Arial" w:cs="Arial"/>
          <w:sz w:val="24"/>
          <w:szCs w:val="24"/>
        </w:rPr>
        <w:t xml:space="preserve">, W. (1972). </w:t>
      </w:r>
      <w:r w:rsidRPr="00556AD0">
        <w:rPr>
          <w:rFonts w:ascii="Arial" w:hAnsi="Arial" w:cs="Arial"/>
          <w:i/>
          <w:iCs/>
          <w:sz w:val="24"/>
          <w:szCs w:val="24"/>
        </w:rPr>
        <w:t>Language in the Inner City</w:t>
      </w:r>
      <w:r w:rsidRPr="00556AD0">
        <w:rPr>
          <w:rFonts w:ascii="Arial" w:hAnsi="Arial" w:cs="Arial"/>
          <w:sz w:val="24"/>
          <w:szCs w:val="24"/>
        </w:rPr>
        <w:t xml:space="preserve">. Philadelphia, PA: University of </w:t>
      </w:r>
    </w:p>
    <w:p w14:paraId="3F729DF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Pennsylvania Press. </w:t>
      </w:r>
    </w:p>
    <w:p w14:paraId="2B22330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Roberts, C. (2012). Information structure: Towards an integrated formal theory of </w:t>
      </w:r>
    </w:p>
    <w:p w14:paraId="5A0CF69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pragmatics. </w:t>
      </w:r>
      <w:r w:rsidRPr="00556AD0">
        <w:rPr>
          <w:rFonts w:ascii="Arial" w:hAnsi="Arial" w:cs="Arial"/>
          <w:i/>
          <w:iCs/>
          <w:sz w:val="24"/>
          <w:szCs w:val="24"/>
        </w:rPr>
        <w:t>Semantics and Pragmatics</w:t>
      </w:r>
      <w:r w:rsidRPr="00556AD0">
        <w:rPr>
          <w:rFonts w:ascii="Arial" w:hAnsi="Arial" w:cs="Arial"/>
          <w:sz w:val="24"/>
          <w:szCs w:val="24"/>
        </w:rPr>
        <w:t xml:space="preserve">, 5, 6-1. </w:t>
      </w:r>
    </w:p>
    <w:p w14:paraId="3E5C4D7A"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Royce, J. (1917). Negation. In J. Hastings (Ed.), </w:t>
      </w:r>
      <w:proofErr w:type="spellStart"/>
      <w:r w:rsidRPr="00556AD0">
        <w:rPr>
          <w:rFonts w:ascii="Arial" w:hAnsi="Arial" w:cs="Arial"/>
          <w:i/>
          <w:iCs/>
          <w:sz w:val="24"/>
          <w:szCs w:val="24"/>
        </w:rPr>
        <w:t>Encyclopedia</w:t>
      </w:r>
      <w:proofErr w:type="spellEnd"/>
      <w:r w:rsidRPr="00556AD0">
        <w:rPr>
          <w:rFonts w:ascii="Arial" w:hAnsi="Arial" w:cs="Arial"/>
          <w:i/>
          <w:iCs/>
          <w:sz w:val="24"/>
          <w:szCs w:val="24"/>
        </w:rPr>
        <w:t xml:space="preserve"> of Religion and </w:t>
      </w:r>
    </w:p>
    <w:p w14:paraId="7615269F"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Ethics</w:t>
      </w:r>
      <w:r w:rsidRPr="00556AD0">
        <w:rPr>
          <w:rFonts w:ascii="Arial" w:hAnsi="Arial" w:cs="Arial"/>
          <w:sz w:val="24"/>
          <w:szCs w:val="24"/>
        </w:rPr>
        <w:t xml:space="preserve">, vol. 9, (pp. 264-71). New York: Charles Scribner’s Sons </w:t>
      </w:r>
    </w:p>
    <w:p w14:paraId="247791C8"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Searle, J. R. (1969). </w:t>
      </w:r>
      <w:r w:rsidRPr="00556AD0">
        <w:rPr>
          <w:rFonts w:ascii="Arial" w:hAnsi="Arial" w:cs="Arial"/>
          <w:i/>
          <w:iCs/>
          <w:sz w:val="24"/>
          <w:szCs w:val="24"/>
        </w:rPr>
        <w:t xml:space="preserve">Speech Acts: An Essay in the Philosophy of Language. </w:t>
      </w:r>
    </w:p>
    <w:p w14:paraId="1A206E6A"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Cambridge: Cambridge University Press. </w:t>
      </w:r>
    </w:p>
    <w:p w14:paraId="69389A4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de Swart, H. (2009). Negation in early L2: A window on language genesis. In R. </w:t>
      </w:r>
    </w:p>
    <w:p w14:paraId="3B841B8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P. Botha &amp; H. de Swart (Eds.) </w:t>
      </w:r>
      <w:r w:rsidRPr="00556AD0">
        <w:rPr>
          <w:rFonts w:ascii="Arial" w:hAnsi="Arial" w:cs="Arial"/>
          <w:i/>
          <w:iCs/>
          <w:sz w:val="24"/>
          <w:szCs w:val="24"/>
        </w:rPr>
        <w:t xml:space="preserve">Language Evolution: The View from Restricted </w:t>
      </w:r>
    </w:p>
    <w:p w14:paraId="562082D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Linguistic Systems</w:t>
      </w:r>
      <w:r w:rsidRPr="00556AD0">
        <w:rPr>
          <w:rFonts w:ascii="Arial" w:hAnsi="Arial" w:cs="Arial"/>
          <w:sz w:val="24"/>
          <w:szCs w:val="24"/>
        </w:rPr>
        <w:t xml:space="preserve">, (59-100), Utrecht: LOT Publications. </w:t>
      </w:r>
    </w:p>
    <w:p w14:paraId="3848AE40"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Tomasello</w:t>
      </w:r>
      <w:proofErr w:type="spellEnd"/>
      <w:r w:rsidRPr="00556AD0">
        <w:rPr>
          <w:rFonts w:ascii="Arial" w:hAnsi="Arial" w:cs="Arial"/>
          <w:sz w:val="24"/>
          <w:szCs w:val="24"/>
        </w:rPr>
        <w:t xml:space="preserve">, M. (2014). </w:t>
      </w:r>
      <w:r w:rsidRPr="00556AD0">
        <w:rPr>
          <w:rFonts w:ascii="Arial" w:hAnsi="Arial" w:cs="Arial"/>
          <w:i/>
          <w:iCs/>
          <w:sz w:val="24"/>
          <w:szCs w:val="24"/>
        </w:rPr>
        <w:t>A Natural History of Human Thinking</w:t>
      </w:r>
      <w:r w:rsidRPr="00556AD0">
        <w:rPr>
          <w:rFonts w:ascii="Arial" w:hAnsi="Arial" w:cs="Arial"/>
          <w:sz w:val="24"/>
          <w:szCs w:val="24"/>
        </w:rPr>
        <w:t xml:space="preserve">. Cambridge, MA: </w:t>
      </w:r>
    </w:p>
    <w:p w14:paraId="45E13B67" w14:textId="5751AAE9" w:rsidR="00556AD0" w:rsidRPr="00C06291" w:rsidRDefault="00556AD0" w:rsidP="00C06291">
      <w:pPr>
        <w:spacing w:after="0" w:line="360" w:lineRule="auto"/>
        <w:rPr>
          <w:rFonts w:ascii="Arial" w:hAnsi="Arial" w:cs="Arial"/>
          <w:sz w:val="24"/>
          <w:szCs w:val="24"/>
        </w:rPr>
      </w:pPr>
      <w:r w:rsidRPr="00C06291">
        <w:rPr>
          <w:rFonts w:ascii="Arial" w:hAnsi="Arial" w:cs="Arial"/>
          <w:sz w:val="24"/>
          <w:szCs w:val="24"/>
        </w:rPr>
        <w:t>Harvard University Press.</w:t>
      </w:r>
    </w:p>
    <w:p w14:paraId="5A2F34BF" w14:textId="77777777" w:rsidR="00556AD0" w:rsidRPr="00C06291" w:rsidRDefault="00556AD0" w:rsidP="00C06291">
      <w:pPr>
        <w:spacing w:after="0" w:line="360" w:lineRule="auto"/>
        <w:rPr>
          <w:rFonts w:ascii="Arial" w:hAnsi="Arial" w:cs="Arial"/>
          <w:sz w:val="24"/>
          <w:szCs w:val="24"/>
        </w:rPr>
      </w:pPr>
    </w:p>
    <w:p w14:paraId="1916E323" w14:textId="77777777" w:rsidR="00556AD0" w:rsidRPr="00C06291" w:rsidRDefault="00556AD0" w:rsidP="00C06291">
      <w:pPr>
        <w:spacing w:after="0" w:line="360" w:lineRule="auto"/>
        <w:rPr>
          <w:rFonts w:ascii="Arial" w:hAnsi="Arial" w:cs="Arial"/>
          <w:sz w:val="24"/>
          <w:szCs w:val="24"/>
        </w:rPr>
      </w:pPr>
    </w:p>
    <w:p w14:paraId="61C32B59" w14:textId="600774C0" w:rsidR="00CD5732" w:rsidRPr="00B131FC" w:rsidRDefault="00CD5732" w:rsidP="00C06291">
      <w:pPr>
        <w:spacing w:after="0" w:line="360" w:lineRule="auto"/>
        <w:rPr>
          <w:rFonts w:ascii="Arial" w:hAnsi="Arial" w:cs="Arial"/>
          <w:b/>
          <w:bCs/>
          <w:sz w:val="24"/>
          <w:szCs w:val="24"/>
          <w:u w:val="single"/>
        </w:rPr>
      </w:pPr>
      <w:proofErr w:type="spellStart"/>
      <w:r w:rsidRPr="00B131FC">
        <w:rPr>
          <w:rFonts w:ascii="Arial" w:hAnsi="Arial" w:cs="Arial"/>
          <w:b/>
          <w:bCs/>
          <w:sz w:val="24"/>
          <w:szCs w:val="24"/>
          <w:u w:val="single"/>
        </w:rPr>
        <w:t>Raphaela</w:t>
      </w:r>
      <w:proofErr w:type="spellEnd"/>
      <w:r w:rsidRPr="00B131FC">
        <w:rPr>
          <w:rFonts w:ascii="Arial" w:hAnsi="Arial" w:cs="Arial"/>
          <w:b/>
          <w:bCs/>
          <w:sz w:val="24"/>
          <w:szCs w:val="24"/>
          <w:u w:val="single"/>
        </w:rPr>
        <w:t xml:space="preserve"> </w:t>
      </w:r>
      <w:proofErr w:type="spellStart"/>
      <w:r w:rsidRPr="00B131FC">
        <w:rPr>
          <w:rFonts w:ascii="Arial" w:hAnsi="Arial" w:cs="Arial"/>
          <w:b/>
          <w:bCs/>
          <w:sz w:val="24"/>
          <w:szCs w:val="24"/>
          <w:u w:val="single"/>
        </w:rPr>
        <w:t>Heesen</w:t>
      </w:r>
      <w:proofErr w:type="spellEnd"/>
      <w:r w:rsidRPr="00B131FC">
        <w:rPr>
          <w:rFonts w:ascii="Arial" w:hAnsi="Arial" w:cs="Arial"/>
          <w:b/>
          <w:bCs/>
          <w:sz w:val="24"/>
          <w:szCs w:val="24"/>
          <w:u w:val="single"/>
        </w:rPr>
        <w:t xml:space="preserve">, Marlen Fröhlich, Christine Sievers, Marieke </w:t>
      </w:r>
      <w:proofErr w:type="spellStart"/>
      <w:r w:rsidRPr="00B131FC">
        <w:rPr>
          <w:rFonts w:ascii="Arial" w:hAnsi="Arial" w:cs="Arial"/>
          <w:b/>
          <w:bCs/>
          <w:sz w:val="24"/>
          <w:szCs w:val="24"/>
          <w:u w:val="single"/>
        </w:rPr>
        <w:t>Woensdregt</w:t>
      </w:r>
      <w:proofErr w:type="spellEnd"/>
      <w:r w:rsidRPr="00B131FC">
        <w:rPr>
          <w:rFonts w:ascii="Arial" w:hAnsi="Arial" w:cs="Arial"/>
          <w:b/>
          <w:bCs/>
          <w:sz w:val="24"/>
          <w:szCs w:val="24"/>
          <w:u w:val="single"/>
        </w:rPr>
        <w:t xml:space="preserve"> and Mark </w:t>
      </w:r>
      <w:proofErr w:type="spellStart"/>
      <w:r w:rsidRPr="00B131FC">
        <w:rPr>
          <w:rFonts w:ascii="Arial" w:hAnsi="Arial" w:cs="Arial"/>
          <w:b/>
          <w:bCs/>
          <w:sz w:val="24"/>
          <w:szCs w:val="24"/>
          <w:u w:val="single"/>
        </w:rPr>
        <w:t>Dingemanse</w:t>
      </w:r>
      <w:proofErr w:type="spellEnd"/>
    </w:p>
    <w:p w14:paraId="0FF95B31" w14:textId="65B34E14" w:rsidR="00B131FC" w:rsidRDefault="00556AD0" w:rsidP="00C06291">
      <w:pPr>
        <w:spacing w:after="0" w:line="360" w:lineRule="auto"/>
        <w:rPr>
          <w:rFonts w:ascii="Arial" w:hAnsi="Arial" w:cs="Arial"/>
          <w:sz w:val="24"/>
          <w:szCs w:val="24"/>
        </w:rPr>
      </w:pPr>
      <w:r w:rsidRPr="00556AD0">
        <w:rPr>
          <w:rFonts w:ascii="Arial" w:hAnsi="Arial" w:cs="Arial"/>
          <w:b/>
          <w:bCs/>
          <w:sz w:val="24"/>
          <w:szCs w:val="24"/>
        </w:rPr>
        <w:t>Coordinating social action: A species-agnostic framework</w:t>
      </w:r>
      <w:r w:rsidR="00B131FC">
        <w:rPr>
          <w:rFonts w:ascii="Arial" w:hAnsi="Arial" w:cs="Arial"/>
          <w:b/>
          <w:bCs/>
          <w:sz w:val="24"/>
          <w:szCs w:val="24"/>
        </w:rPr>
        <w:t xml:space="preserve"> </w:t>
      </w:r>
      <w:r w:rsidRPr="00556AD0">
        <w:rPr>
          <w:rFonts w:ascii="Arial" w:hAnsi="Arial" w:cs="Arial"/>
          <w:b/>
          <w:bCs/>
          <w:sz w:val="24"/>
          <w:szCs w:val="24"/>
        </w:rPr>
        <w:t>for the investigation of communicative repair</w:t>
      </w:r>
    </w:p>
    <w:p w14:paraId="41FBA829" w14:textId="0885CC40"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Social interaction in human and non-human primates is fast-paced, multi-modal and</w:t>
      </w:r>
    </w:p>
    <w:p w14:paraId="6E6F08E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highly contingent, which comes with specific pragmatic demands (</w:t>
      </w:r>
      <w:proofErr w:type="spellStart"/>
      <w:r w:rsidRPr="00556AD0">
        <w:rPr>
          <w:rFonts w:ascii="Arial" w:hAnsi="Arial" w:cs="Arial"/>
          <w:sz w:val="24"/>
          <w:szCs w:val="24"/>
        </w:rPr>
        <w:t>Genty</w:t>
      </w:r>
      <w:proofErr w:type="spellEnd"/>
      <w:r w:rsidRPr="00556AD0">
        <w:rPr>
          <w:rFonts w:ascii="Arial" w:hAnsi="Arial" w:cs="Arial"/>
          <w:sz w:val="24"/>
          <w:szCs w:val="24"/>
        </w:rPr>
        <w:t xml:space="preserve"> et al., 2020; Levinson</w:t>
      </w:r>
    </w:p>
    <w:p w14:paraId="34B58838"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&amp; Enfield, 2006; </w:t>
      </w:r>
      <w:proofErr w:type="spellStart"/>
      <w:r w:rsidRPr="00556AD0">
        <w:rPr>
          <w:rFonts w:ascii="Arial" w:hAnsi="Arial" w:cs="Arial"/>
          <w:sz w:val="24"/>
          <w:szCs w:val="24"/>
        </w:rPr>
        <w:t>Liebal</w:t>
      </w:r>
      <w:proofErr w:type="spellEnd"/>
      <w:r w:rsidRPr="00556AD0">
        <w:rPr>
          <w:rFonts w:ascii="Arial" w:hAnsi="Arial" w:cs="Arial"/>
          <w:sz w:val="24"/>
          <w:szCs w:val="24"/>
        </w:rPr>
        <w:t xml:space="preserve"> et al., 2014). Used in noisy and uncertain environments characterised by</w:t>
      </w:r>
    </w:p>
    <w:p w14:paraId="3337A16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lastRenderedPageBreak/>
        <w:t>fission-fusion social dynamics (Amici et al., 2008), primate communication systems must</w:t>
      </w:r>
    </w:p>
    <w:p w14:paraId="7837330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provide various ways to deal with hitches, breakdowns, and other forms of communicative</w:t>
      </w:r>
    </w:p>
    <w:p w14:paraId="78AD41C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trouble. Human joint action, for instance, is well-known for its system of communicative repair.</w:t>
      </w:r>
    </w:p>
    <w:p w14:paraId="29C1259E"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Repair refers to the process by which communicative trouble is fixed, by a producer who</w:t>
      </w:r>
    </w:p>
    <w:p w14:paraId="71CCEC6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repeats, elaborates or otherwise modifies a troubled utterance either by their own initiative</w:t>
      </w:r>
    </w:p>
    <w:p w14:paraId="5D95E24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(self-initiated repair, Kitzinger, 2012) or in response to a recipient’s prompt or explicit signalling</w:t>
      </w:r>
    </w:p>
    <w:p w14:paraId="5A16230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of misunderstanding (other-initiated repair, </w:t>
      </w:r>
      <w:proofErr w:type="spellStart"/>
      <w:r w:rsidRPr="00556AD0">
        <w:rPr>
          <w:rFonts w:ascii="Arial" w:hAnsi="Arial" w:cs="Arial"/>
          <w:sz w:val="24"/>
          <w:szCs w:val="24"/>
        </w:rPr>
        <w:t>Dingemanse</w:t>
      </w:r>
      <w:proofErr w:type="spellEnd"/>
      <w:r w:rsidRPr="00556AD0">
        <w:rPr>
          <w:rFonts w:ascii="Arial" w:hAnsi="Arial" w:cs="Arial"/>
          <w:sz w:val="24"/>
          <w:szCs w:val="24"/>
        </w:rPr>
        <w:t xml:space="preserve"> &amp; Enfield, 2015). Repair, however, is</w:t>
      </w:r>
    </w:p>
    <w:p w14:paraId="1E4B3CC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not an isolated phenomenon: it can be dissected into a number of cognitive and behavioural</w:t>
      </w:r>
    </w:p>
    <w:p w14:paraId="4766973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building blocks that are found, to various degrees and in various forms, across nonhuman</w:t>
      </w:r>
    </w:p>
    <w:p w14:paraId="45C3464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communication systems.</w:t>
      </w:r>
    </w:p>
    <w:p w14:paraId="6F6B3DCC"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Here, we propose a framework for the sequential analysis of various forms of repair</w:t>
      </w:r>
    </w:p>
    <w:p w14:paraId="002EA390"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(self-correction, persistence, elaboration, and other-initiated repair), which enables</w:t>
      </w:r>
    </w:p>
    <w:p w14:paraId="184586E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cross-species comparison (Table 1). The building blocks we identify are (i) the ability to monitor</w:t>
      </w:r>
    </w:p>
    <w:p w14:paraId="3E544F1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and modify one’s own communicative behaviour when necessary, (ii) the ability to communicate</w:t>
      </w:r>
    </w:p>
    <w:p w14:paraId="436AF60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in temporally contingent turns and keep track of others’ responses or their absence, (iii) the</w:t>
      </w:r>
    </w:p>
    <w:p w14:paraId="796D8AA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ability to repeat or (to flexibly) elaborate one’s signals in response to communicative trouble,</w:t>
      </w:r>
    </w:p>
    <w:p w14:paraId="7A6D7BF6"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and (iv) the ability to signal trouble or request its resolution. A review of the primate literature</w:t>
      </w:r>
    </w:p>
    <w:p w14:paraId="5539954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and application of the framework to video-recorded interactions of chimpanzees, bonobos and</w:t>
      </w:r>
    </w:p>
    <w:p w14:paraId="1D1FFFC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humans shows that interactionally contingent signal sequences are found across species,</w:t>
      </w:r>
    </w:p>
    <w:p w14:paraId="6FA490B1"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suggesting a possible path for the gradual evolution of repair.</w:t>
      </w:r>
    </w:p>
    <w:p w14:paraId="174FCBDE"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The species-agnostic, sequential nature of the framework means that it can be used as a</w:t>
      </w:r>
    </w:p>
    <w:p w14:paraId="6B4CB6F9"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template to produce systematic, comparative data on joint action across species, contributing</w:t>
      </w:r>
    </w:p>
    <w:p w14:paraId="7914588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lastRenderedPageBreak/>
        <w:t>towards stronger empirical foundations for the comparative ethology of communicative</w:t>
      </w:r>
    </w:p>
    <w:p w14:paraId="1C962138"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behaviour (</w:t>
      </w:r>
      <w:proofErr w:type="spellStart"/>
      <w:r w:rsidRPr="00556AD0">
        <w:rPr>
          <w:rFonts w:ascii="Arial" w:hAnsi="Arial" w:cs="Arial"/>
          <w:sz w:val="24"/>
          <w:szCs w:val="24"/>
        </w:rPr>
        <w:t>Mondémé</w:t>
      </w:r>
      <w:proofErr w:type="spellEnd"/>
      <w:r w:rsidRPr="00556AD0">
        <w:rPr>
          <w:rFonts w:ascii="Arial" w:hAnsi="Arial" w:cs="Arial"/>
          <w:sz w:val="24"/>
          <w:szCs w:val="24"/>
        </w:rPr>
        <w:t>, 2022; Rendall, 2021; Rodrigues et al., 2021). With more comparative</w:t>
      </w:r>
    </w:p>
    <w:p w14:paraId="46852EE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evidence on interactional structures across species, we may be able to trace evolutionary</w:t>
      </w:r>
    </w:p>
    <w:p w14:paraId="7E64E0F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continuities in strategies for the resolution of communicative trouble, and to assess the extent to</w:t>
      </w:r>
    </w:p>
    <w:p w14:paraId="7F16E1B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which repair may be part of a human-unique foundation of pragmatic abilities on which language</w:t>
      </w:r>
    </w:p>
    <w:p w14:paraId="2BDDBA57" w14:textId="4C602CCF" w:rsidR="00556AD0" w:rsidRDefault="00556AD0" w:rsidP="00C06291">
      <w:pPr>
        <w:spacing w:after="0" w:line="360" w:lineRule="auto"/>
        <w:rPr>
          <w:rFonts w:ascii="Arial" w:hAnsi="Arial" w:cs="Arial"/>
          <w:sz w:val="24"/>
          <w:szCs w:val="24"/>
        </w:rPr>
      </w:pPr>
      <w:r w:rsidRPr="00556AD0">
        <w:rPr>
          <w:rFonts w:ascii="Arial" w:hAnsi="Arial" w:cs="Arial"/>
          <w:sz w:val="24"/>
          <w:szCs w:val="24"/>
        </w:rPr>
        <w:t>has evolved (Levinson, 2006).</w:t>
      </w:r>
    </w:p>
    <w:p w14:paraId="165662BE" w14:textId="77777777" w:rsidR="00B01265" w:rsidRPr="00556AD0" w:rsidRDefault="00B01265" w:rsidP="00B01265">
      <w:pPr>
        <w:spacing w:after="0" w:line="360" w:lineRule="auto"/>
        <w:rPr>
          <w:rFonts w:ascii="Arial" w:hAnsi="Arial" w:cs="Arial"/>
          <w:sz w:val="24"/>
          <w:szCs w:val="24"/>
        </w:rPr>
      </w:pPr>
      <w:r w:rsidRPr="00556AD0">
        <w:rPr>
          <w:rFonts w:ascii="Arial" w:hAnsi="Arial" w:cs="Arial"/>
          <w:b/>
          <w:bCs/>
          <w:sz w:val="24"/>
          <w:szCs w:val="24"/>
        </w:rPr>
        <w:t xml:space="preserve">Table 1. </w:t>
      </w:r>
      <w:r w:rsidRPr="00556AD0">
        <w:rPr>
          <w:rFonts w:ascii="Arial" w:hAnsi="Arial" w:cs="Arial"/>
          <w:sz w:val="24"/>
          <w:szCs w:val="24"/>
        </w:rPr>
        <w:t>Building blocks of communicative repair. The different forms of repair that can be</w:t>
      </w:r>
    </w:p>
    <w:p w14:paraId="0B16DF9B" w14:textId="77777777" w:rsidR="00B01265" w:rsidRPr="00556AD0" w:rsidRDefault="00B01265" w:rsidP="00B01265">
      <w:pPr>
        <w:spacing w:after="0" w:line="360" w:lineRule="auto"/>
        <w:rPr>
          <w:rFonts w:ascii="Arial" w:hAnsi="Arial" w:cs="Arial"/>
          <w:sz w:val="24"/>
          <w:szCs w:val="24"/>
        </w:rPr>
      </w:pPr>
      <w:r w:rsidRPr="00556AD0">
        <w:rPr>
          <w:rFonts w:ascii="Arial" w:hAnsi="Arial" w:cs="Arial"/>
          <w:sz w:val="24"/>
          <w:szCs w:val="24"/>
        </w:rPr>
        <w:t>distinguished are on the rows, and the building blocks that they consist of are on the columns.</w:t>
      </w:r>
    </w:p>
    <w:p w14:paraId="684F246A" w14:textId="078CE2DA" w:rsidR="005D2997" w:rsidRPr="005D2997" w:rsidRDefault="005D2997" w:rsidP="005D2997">
      <w:pPr>
        <w:kinsoku w:val="0"/>
        <w:overflowPunct w:val="0"/>
        <w:autoSpaceDE w:val="0"/>
        <w:autoSpaceDN w:val="0"/>
        <w:adjustRightInd w:val="0"/>
        <w:spacing w:after="0" w:line="246" w:lineRule="exact"/>
        <w:ind w:left="100"/>
        <w:rPr>
          <w:rFonts w:ascii="Arial" w:hAnsi="Arial" w:cs="Arial"/>
        </w:rPr>
      </w:pPr>
    </w:p>
    <w:tbl>
      <w:tblPr>
        <w:tblW w:w="0" w:type="auto"/>
        <w:tblInd w:w="100" w:type="dxa"/>
        <w:tblLayout w:type="fixed"/>
        <w:tblCellMar>
          <w:left w:w="0" w:type="dxa"/>
          <w:right w:w="0" w:type="dxa"/>
        </w:tblCellMar>
        <w:tblLook w:val="0000" w:firstRow="0" w:lastRow="0" w:firstColumn="0" w:lastColumn="0" w:noHBand="0" w:noVBand="0"/>
      </w:tblPr>
      <w:tblGrid>
        <w:gridCol w:w="1520"/>
        <w:gridCol w:w="1620"/>
        <w:gridCol w:w="1720"/>
        <w:gridCol w:w="1440"/>
        <w:gridCol w:w="1260"/>
        <w:gridCol w:w="1800"/>
      </w:tblGrid>
      <w:tr w:rsidR="005D2997" w:rsidRPr="005D2997" w14:paraId="520CE31E" w14:textId="77777777">
        <w:trPr>
          <w:trHeight w:val="689"/>
        </w:trPr>
        <w:tc>
          <w:tcPr>
            <w:tcW w:w="1520" w:type="dxa"/>
            <w:tcBorders>
              <w:top w:val="single" w:sz="12" w:space="0" w:color="000000"/>
              <w:left w:val="single" w:sz="12" w:space="0" w:color="000000"/>
              <w:bottom w:val="single" w:sz="12" w:space="0" w:color="000000"/>
              <w:right w:val="single" w:sz="12" w:space="0" w:color="000000"/>
            </w:tcBorders>
          </w:tcPr>
          <w:p w14:paraId="3F34DECF" w14:textId="77777777" w:rsidR="005D2997" w:rsidRPr="005D2997" w:rsidRDefault="005D2997" w:rsidP="005D2997">
            <w:pPr>
              <w:kinsoku w:val="0"/>
              <w:overflowPunct w:val="0"/>
              <w:autoSpaceDE w:val="0"/>
              <w:autoSpaceDN w:val="0"/>
              <w:adjustRightInd w:val="0"/>
              <w:spacing w:after="0" w:line="240" w:lineRule="auto"/>
              <w:rPr>
                <w:rFonts w:ascii="Times New Roman" w:hAnsi="Times New Roman" w:cs="Times New Roman"/>
              </w:rPr>
            </w:pPr>
          </w:p>
        </w:tc>
        <w:tc>
          <w:tcPr>
            <w:tcW w:w="1620" w:type="dxa"/>
            <w:tcBorders>
              <w:top w:val="single" w:sz="12" w:space="0" w:color="000000"/>
              <w:left w:val="single" w:sz="12" w:space="0" w:color="000000"/>
              <w:bottom w:val="single" w:sz="12" w:space="0" w:color="000000"/>
              <w:right w:val="single" w:sz="12" w:space="0" w:color="000000"/>
            </w:tcBorders>
          </w:tcPr>
          <w:p w14:paraId="6A547F0B" w14:textId="77777777" w:rsidR="005D2997" w:rsidRPr="005D2997" w:rsidRDefault="005D2997" w:rsidP="005D2997">
            <w:pPr>
              <w:kinsoku w:val="0"/>
              <w:overflowPunct w:val="0"/>
              <w:autoSpaceDE w:val="0"/>
              <w:autoSpaceDN w:val="0"/>
              <w:adjustRightInd w:val="0"/>
              <w:spacing w:after="0" w:line="240" w:lineRule="auto"/>
              <w:rPr>
                <w:rFonts w:ascii="Times New Roman" w:hAnsi="Times New Roman" w:cs="Times New Roman"/>
              </w:rPr>
            </w:pPr>
          </w:p>
        </w:tc>
        <w:tc>
          <w:tcPr>
            <w:tcW w:w="1720" w:type="dxa"/>
            <w:tcBorders>
              <w:top w:val="single" w:sz="12" w:space="0" w:color="000000"/>
              <w:left w:val="single" w:sz="12" w:space="0" w:color="000000"/>
              <w:bottom w:val="single" w:sz="12" w:space="0" w:color="000000"/>
              <w:right w:val="single" w:sz="12" w:space="0" w:color="000000"/>
            </w:tcBorders>
          </w:tcPr>
          <w:p w14:paraId="469AACA7" w14:textId="77777777" w:rsidR="005D2997" w:rsidRPr="005D2997" w:rsidRDefault="005D2997" w:rsidP="005D2997">
            <w:pPr>
              <w:kinsoku w:val="0"/>
              <w:overflowPunct w:val="0"/>
              <w:autoSpaceDE w:val="0"/>
              <w:autoSpaceDN w:val="0"/>
              <w:adjustRightInd w:val="0"/>
              <w:spacing w:before="3" w:after="0" w:line="240" w:lineRule="auto"/>
              <w:rPr>
                <w:rFonts w:ascii="Arial" w:hAnsi="Arial" w:cs="Arial"/>
                <w:sz w:val="19"/>
                <w:szCs w:val="19"/>
              </w:rPr>
            </w:pPr>
          </w:p>
          <w:p w14:paraId="36DE4C79" w14:textId="77777777" w:rsidR="005D2997" w:rsidRPr="005D2997" w:rsidRDefault="005D2997" w:rsidP="005D2997">
            <w:pPr>
              <w:kinsoku w:val="0"/>
              <w:overflowPunct w:val="0"/>
              <w:autoSpaceDE w:val="0"/>
              <w:autoSpaceDN w:val="0"/>
              <w:adjustRightInd w:val="0"/>
              <w:spacing w:after="0" w:line="240" w:lineRule="auto"/>
              <w:ind w:left="95" w:right="141"/>
              <w:jc w:val="center"/>
              <w:rPr>
                <w:rFonts w:ascii="Arial" w:hAnsi="Arial" w:cs="Arial"/>
                <w:spacing w:val="-2"/>
              </w:rPr>
            </w:pPr>
            <w:r w:rsidRPr="005D2997">
              <w:rPr>
                <w:rFonts w:ascii="Arial" w:hAnsi="Arial" w:cs="Arial"/>
                <w:spacing w:val="-2"/>
              </w:rPr>
              <w:t>self-monitoring</w:t>
            </w:r>
          </w:p>
        </w:tc>
        <w:tc>
          <w:tcPr>
            <w:tcW w:w="1440" w:type="dxa"/>
            <w:tcBorders>
              <w:top w:val="single" w:sz="12" w:space="0" w:color="000000"/>
              <w:left w:val="single" w:sz="12" w:space="0" w:color="000000"/>
              <w:bottom w:val="single" w:sz="12" w:space="0" w:color="000000"/>
              <w:right w:val="single" w:sz="12" w:space="0" w:color="000000"/>
            </w:tcBorders>
          </w:tcPr>
          <w:p w14:paraId="09289494" w14:textId="77777777" w:rsidR="005D2997" w:rsidRPr="005D2997" w:rsidRDefault="005D2997" w:rsidP="005D2997">
            <w:pPr>
              <w:kinsoku w:val="0"/>
              <w:overflowPunct w:val="0"/>
              <w:autoSpaceDE w:val="0"/>
              <w:autoSpaceDN w:val="0"/>
              <w:adjustRightInd w:val="0"/>
              <w:spacing w:before="95" w:after="0" w:line="240" w:lineRule="auto"/>
              <w:ind w:left="89"/>
              <w:rPr>
                <w:rFonts w:ascii="Arial" w:hAnsi="Arial" w:cs="Arial"/>
                <w:spacing w:val="-2"/>
              </w:rPr>
            </w:pPr>
            <w:r w:rsidRPr="005D2997">
              <w:rPr>
                <w:rFonts w:ascii="Arial" w:hAnsi="Arial" w:cs="Arial"/>
                <w:spacing w:val="-2"/>
              </w:rPr>
              <w:t>interactional contingency</w:t>
            </w:r>
          </w:p>
        </w:tc>
        <w:tc>
          <w:tcPr>
            <w:tcW w:w="1260" w:type="dxa"/>
            <w:tcBorders>
              <w:top w:val="single" w:sz="12" w:space="0" w:color="000000"/>
              <w:left w:val="single" w:sz="12" w:space="0" w:color="000000"/>
              <w:bottom w:val="single" w:sz="12" w:space="0" w:color="000000"/>
              <w:right w:val="single" w:sz="12" w:space="0" w:color="000000"/>
            </w:tcBorders>
          </w:tcPr>
          <w:p w14:paraId="74D8A457" w14:textId="77777777" w:rsidR="005D2997" w:rsidRPr="005D2997" w:rsidRDefault="005D2997" w:rsidP="005D2997">
            <w:pPr>
              <w:kinsoku w:val="0"/>
              <w:overflowPunct w:val="0"/>
              <w:autoSpaceDE w:val="0"/>
              <w:autoSpaceDN w:val="0"/>
              <w:adjustRightInd w:val="0"/>
              <w:spacing w:before="95" w:after="0" w:line="240" w:lineRule="auto"/>
              <w:ind w:left="89" w:right="73"/>
              <w:rPr>
                <w:rFonts w:ascii="Arial" w:hAnsi="Arial" w:cs="Arial"/>
                <w:spacing w:val="-2"/>
              </w:rPr>
            </w:pPr>
            <w:r w:rsidRPr="005D2997">
              <w:rPr>
                <w:rFonts w:ascii="Arial" w:hAnsi="Arial" w:cs="Arial"/>
              </w:rPr>
              <w:t>flexibility</w:t>
            </w:r>
            <w:r w:rsidRPr="005D2997">
              <w:rPr>
                <w:rFonts w:ascii="Arial" w:hAnsi="Arial" w:cs="Arial"/>
                <w:spacing w:val="-16"/>
              </w:rPr>
              <w:t xml:space="preserve"> </w:t>
            </w:r>
            <w:r w:rsidRPr="005D2997">
              <w:rPr>
                <w:rFonts w:ascii="Arial" w:hAnsi="Arial" w:cs="Arial"/>
              </w:rPr>
              <w:t xml:space="preserve">in </w:t>
            </w:r>
            <w:r w:rsidRPr="005D2997">
              <w:rPr>
                <w:rFonts w:ascii="Arial" w:hAnsi="Arial" w:cs="Arial"/>
                <w:spacing w:val="-2"/>
              </w:rPr>
              <w:t>signalling</w:t>
            </w:r>
          </w:p>
        </w:tc>
        <w:tc>
          <w:tcPr>
            <w:tcW w:w="1800" w:type="dxa"/>
            <w:tcBorders>
              <w:top w:val="single" w:sz="12" w:space="0" w:color="000000"/>
              <w:left w:val="single" w:sz="12" w:space="0" w:color="000000"/>
              <w:bottom w:val="single" w:sz="12" w:space="0" w:color="000000"/>
              <w:right w:val="single" w:sz="12" w:space="0" w:color="000000"/>
            </w:tcBorders>
          </w:tcPr>
          <w:p w14:paraId="36258EC0" w14:textId="77777777" w:rsidR="005D2997" w:rsidRPr="005D2997" w:rsidRDefault="005D2997" w:rsidP="005D2997">
            <w:pPr>
              <w:kinsoku w:val="0"/>
              <w:overflowPunct w:val="0"/>
              <w:autoSpaceDE w:val="0"/>
              <w:autoSpaceDN w:val="0"/>
              <w:adjustRightInd w:val="0"/>
              <w:spacing w:before="3" w:after="0" w:line="240" w:lineRule="auto"/>
              <w:rPr>
                <w:rFonts w:ascii="Arial" w:hAnsi="Arial" w:cs="Arial"/>
                <w:sz w:val="19"/>
                <w:szCs w:val="19"/>
              </w:rPr>
            </w:pPr>
          </w:p>
          <w:p w14:paraId="59E21A04" w14:textId="77777777" w:rsidR="005D2997" w:rsidRPr="005D2997" w:rsidRDefault="005D2997" w:rsidP="005D2997">
            <w:pPr>
              <w:kinsoku w:val="0"/>
              <w:overflowPunct w:val="0"/>
              <w:autoSpaceDE w:val="0"/>
              <w:autoSpaceDN w:val="0"/>
              <w:adjustRightInd w:val="0"/>
              <w:spacing w:after="0" w:line="240" w:lineRule="auto"/>
              <w:ind w:left="100" w:right="106"/>
              <w:jc w:val="center"/>
              <w:rPr>
                <w:rFonts w:ascii="Arial" w:hAnsi="Arial" w:cs="Arial"/>
                <w:spacing w:val="-2"/>
              </w:rPr>
            </w:pPr>
            <w:r w:rsidRPr="005D2997">
              <w:rPr>
                <w:rFonts w:ascii="Arial" w:hAnsi="Arial" w:cs="Arial"/>
                <w:spacing w:val="-2"/>
              </w:rPr>
              <w:t>other-prompting</w:t>
            </w:r>
          </w:p>
        </w:tc>
      </w:tr>
      <w:tr w:rsidR="005D2997" w:rsidRPr="005D2997" w14:paraId="732B3874" w14:textId="77777777">
        <w:trPr>
          <w:trHeight w:val="490"/>
        </w:trPr>
        <w:tc>
          <w:tcPr>
            <w:tcW w:w="1520" w:type="dxa"/>
            <w:vMerge w:val="restart"/>
            <w:tcBorders>
              <w:top w:val="single" w:sz="12" w:space="0" w:color="000000"/>
              <w:left w:val="single" w:sz="12" w:space="0" w:color="000000"/>
              <w:bottom w:val="single" w:sz="12" w:space="0" w:color="000000"/>
              <w:right w:val="single" w:sz="12" w:space="0" w:color="000000"/>
            </w:tcBorders>
          </w:tcPr>
          <w:p w14:paraId="5371E3AB" w14:textId="77777777" w:rsidR="005D2997" w:rsidRPr="005D2997" w:rsidRDefault="005D2997" w:rsidP="005D2997">
            <w:pPr>
              <w:kinsoku w:val="0"/>
              <w:overflowPunct w:val="0"/>
              <w:autoSpaceDE w:val="0"/>
              <w:autoSpaceDN w:val="0"/>
              <w:adjustRightInd w:val="0"/>
              <w:spacing w:after="0" w:line="240" w:lineRule="auto"/>
              <w:rPr>
                <w:rFonts w:ascii="Arial" w:hAnsi="Arial" w:cs="Arial"/>
                <w:sz w:val="24"/>
                <w:szCs w:val="24"/>
              </w:rPr>
            </w:pPr>
          </w:p>
          <w:p w14:paraId="5337F4EE" w14:textId="77777777" w:rsidR="005D2997" w:rsidRPr="005D2997" w:rsidRDefault="005D2997" w:rsidP="005D2997">
            <w:pPr>
              <w:kinsoku w:val="0"/>
              <w:overflowPunct w:val="0"/>
              <w:autoSpaceDE w:val="0"/>
              <w:autoSpaceDN w:val="0"/>
              <w:adjustRightInd w:val="0"/>
              <w:spacing w:before="216" w:after="0" w:line="240" w:lineRule="auto"/>
              <w:ind w:left="89"/>
              <w:rPr>
                <w:rFonts w:ascii="Arial" w:hAnsi="Arial" w:cs="Arial"/>
                <w:b/>
                <w:bCs/>
                <w:spacing w:val="-2"/>
              </w:rPr>
            </w:pPr>
            <w:r w:rsidRPr="005D2997">
              <w:rPr>
                <w:rFonts w:ascii="Arial" w:hAnsi="Arial" w:cs="Arial"/>
                <w:b/>
                <w:bCs/>
                <w:spacing w:val="-2"/>
              </w:rPr>
              <w:t>self-initiated repair:</w:t>
            </w:r>
          </w:p>
        </w:tc>
        <w:tc>
          <w:tcPr>
            <w:tcW w:w="1620" w:type="dxa"/>
            <w:tcBorders>
              <w:top w:val="single" w:sz="12" w:space="0" w:color="000000"/>
              <w:left w:val="single" w:sz="12" w:space="0" w:color="000000"/>
              <w:bottom w:val="single" w:sz="12" w:space="0" w:color="000000"/>
              <w:right w:val="single" w:sz="12" w:space="0" w:color="000000"/>
            </w:tcBorders>
          </w:tcPr>
          <w:p w14:paraId="24BC3830" w14:textId="77777777" w:rsidR="005D2997" w:rsidRPr="005D2997" w:rsidRDefault="005D2997" w:rsidP="005D2997">
            <w:pPr>
              <w:kinsoku w:val="0"/>
              <w:overflowPunct w:val="0"/>
              <w:autoSpaceDE w:val="0"/>
              <w:autoSpaceDN w:val="0"/>
              <w:adjustRightInd w:val="0"/>
              <w:spacing w:before="117" w:after="0" w:line="240" w:lineRule="auto"/>
              <w:ind w:left="99"/>
              <w:rPr>
                <w:rFonts w:ascii="Arial" w:hAnsi="Arial" w:cs="Arial"/>
                <w:spacing w:val="-2"/>
              </w:rPr>
            </w:pPr>
            <w:r w:rsidRPr="005D2997">
              <w:rPr>
                <w:rFonts w:ascii="Arial" w:hAnsi="Arial" w:cs="Arial"/>
                <w:spacing w:val="-2"/>
              </w:rPr>
              <w:t>self-correction</w:t>
            </w:r>
          </w:p>
        </w:tc>
        <w:tc>
          <w:tcPr>
            <w:tcW w:w="1720" w:type="dxa"/>
            <w:tcBorders>
              <w:top w:val="single" w:sz="12" w:space="0" w:color="000000"/>
              <w:left w:val="single" w:sz="12" w:space="0" w:color="000000"/>
              <w:bottom w:val="single" w:sz="12" w:space="0" w:color="000000"/>
              <w:right w:val="single" w:sz="12" w:space="0" w:color="000000"/>
            </w:tcBorders>
          </w:tcPr>
          <w:p w14:paraId="63C4483A" w14:textId="77777777" w:rsidR="005D2997" w:rsidRPr="005D2997" w:rsidRDefault="005D2997" w:rsidP="005D2997">
            <w:pPr>
              <w:kinsoku w:val="0"/>
              <w:overflowPunct w:val="0"/>
              <w:autoSpaceDE w:val="0"/>
              <w:autoSpaceDN w:val="0"/>
              <w:adjustRightInd w:val="0"/>
              <w:spacing w:before="91" w:after="0" w:line="240" w:lineRule="auto"/>
              <w:ind w:left="10"/>
              <w:jc w:val="center"/>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440" w:type="dxa"/>
            <w:tcBorders>
              <w:top w:val="single" w:sz="12" w:space="0" w:color="000000"/>
              <w:left w:val="single" w:sz="12" w:space="0" w:color="000000"/>
              <w:bottom w:val="single" w:sz="12" w:space="0" w:color="000000"/>
              <w:right w:val="single" w:sz="12" w:space="0" w:color="000000"/>
            </w:tcBorders>
          </w:tcPr>
          <w:p w14:paraId="7C13BB26" w14:textId="77777777" w:rsidR="005D2997" w:rsidRPr="005D2997" w:rsidRDefault="005D2997" w:rsidP="005D2997">
            <w:pPr>
              <w:kinsoku w:val="0"/>
              <w:overflowPunct w:val="0"/>
              <w:autoSpaceDE w:val="0"/>
              <w:autoSpaceDN w:val="0"/>
              <w:adjustRightInd w:val="0"/>
              <w:spacing w:before="91" w:after="0" w:line="240" w:lineRule="auto"/>
              <w:ind w:left="584"/>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c>
          <w:tcPr>
            <w:tcW w:w="1260" w:type="dxa"/>
            <w:tcBorders>
              <w:top w:val="single" w:sz="12" w:space="0" w:color="000000"/>
              <w:left w:val="single" w:sz="12" w:space="0" w:color="000000"/>
              <w:bottom w:val="single" w:sz="12" w:space="0" w:color="000000"/>
              <w:right w:val="single" w:sz="12" w:space="0" w:color="000000"/>
            </w:tcBorders>
          </w:tcPr>
          <w:p w14:paraId="1BFF9818" w14:textId="77777777" w:rsidR="005D2997" w:rsidRPr="005D2997" w:rsidRDefault="005D2997" w:rsidP="005D2997">
            <w:pPr>
              <w:kinsoku w:val="0"/>
              <w:overflowPunct w:val="0"/>
              <w:autoSpaceDE w:val="0"/>
              <w:autoSpaceDN w:val="0"/>
              <w:adjustRightInd w:val="0"/>
              <w:spacing w:before="91" w:after="0" w:line="240" w:lineRule="auto"/>
              <w:ind w:left="502"/>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c>
          <w:tcPr>
            <w:tcW w:w="1800" w:type="dxa"/>
            <w:tcBorders>
              <w:top w:val="single" w:sz="12" w:space="0" w:color="000000"/>
              <w:left w:val="single" w:sz="12" w:space="0" w:color="000000"/>
              <w:bottom w:val="single" w:sz="12" w:space="0" w:color="000000"/>
              <w:right w:val="single" w:sz="12" w:space="0" w:color="000000"/>
            </w:tcBorders>
          </w:tcPr>
          <w:p w14:paraId="377A8ACA" w14:textId="77777777" w:rsidR="005D2997" w:rsidRPr="005D2997" w:rsidRDefault="005D2997" w:rsidP="005D2997">
            <w:pPr>
              <w:kinsoku w:val="0"/>
              <w:overflowPunct w:val="0"/>
              <w:autoSpaceDE w:val="0"/>
              <w:autoSpaceDN w:val="0"/>
              <w:adjustRightInd w:val="0"/>
              <w:spacing w:before="91" w:after="0" w:line="240" w:lineRule="auto"/>
              <w:ind w:left="15"/>
              <w:jc w:val="center"/>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r>
      <w:tr w:rsidR="005D2997" w:rsidRPr="005D2997" w14:paraId="5D59590F" w14:textId="77777777">
        <w:trPr>
          <w:trHeight w:val="470"/>
        </w:trPr>
        <w:tc>
          <w:tcPr>
            <w:tcW w:w="1520" w:type="dxa"/>
            <w:vMerge/>
            <w:tcBorders>
              <w:top w:val="nil"/>
              <w:left w:val="single" w:sz="12" w:space="0" w:color="000000"/>
              <w:bottom w:val="single" w:sz="12" w:space="0" w:color="000000"/>
              <w:right w:val="single" w:sz="12" w:space="0" w:color="000000"/>
            </w:tcBorders>
          </w:tcPr>
          <w:p w14:paraId="5C21A882" w14:textId="77777777" w:rsidR="005D2997" w:rsidRPr="005D2997" w:rsidRDefault="005D2997" w:rsidP="005D2997">
            <w:pPr>
              <w:kinsoku w:val="0"/>
              <w:overflowPunct w:val="0"/>
              <w:autoSpaceDE w:val="0"/>
              <w:autoSpaceDN w:val="0"/>
              <w:adjustRightInd w:val="0"/>
              <w:spacing w:after="0" w:line="246" w:lineRule="exact"/>
              <w:ind w:left="100"/>
              <w:rPr>
                <w:rFonts w:ascii="Arial" w:hAnsi="Arial" w:cs="Arial"/>
                <w:sz w:val="2"/>
                <w:szCs w:val="2"/>
              </w:rPr>
            </w:pPr>
          </w:p>
        </w:tc>
        <w:tc>
          <w:tcPr>
            <w:tcW w:w="1620" w:type="dxa"/>
            <w:tcBorders>
              <w:top w:val="single" w:sz="12" w:space="0" w:color="000000"/>
              <w:left w:val="single" w:sz="12" w:space="0" w:color="000000"/>
              <w:bottom w:val="single" w:sz="12" w:space="0" w:color="000000"/>
              <w:right w:val="single" w:sz="12" w:space="0" w:color="000000"/>
            </w:tcBorders>
          </w:tcPr>
          <w:p w14:paraId="124A7280" w14:textId="77777777" w:rsidR="005D2997" w:rsidRPr="005D2997" w:rsidRDefault="005D2997" w:rsidP="005D2997">
            <w:pPr>
              <w:kinsoku w:val="0"/>
              <w:overflowPunct w:val="0"/>
              <w:autoSpaceDE w:val="0"/>
              <w:autoSpaceDN w:val="0"/>
              <w:adjustRightInd w:val="0"/>
              <w:spacing w:before="98" w:after="0" w:line="240" w:lineRule="auto"/>
              <w:ind w:left="99"/>
              <w:rPr>
                <w:rFonts w:ascii="Arial" w:hAnsi="Arial" w:cs="Arial"/>
                <w:spacing w:val="-2"/>
              </w:rPr>
            </w:pPr>
            <w:r w:rsidRPr="005D2997">
              <w:rPr>
                <w:rFonts w:ascii="Arial" w:hAnsi="Arial" w:cs="Arial"/>
                <w:spacing w:val="-2"/>
              </w:rPr>
              <w:t>persistence</w:t>
            </w:r>
          </w:p>
        </w:tc>
        <w:tc>
          <w:tcPr>
            <w:tcW w:w="1720" w:type="dxa"/>
            <w:tcBorders>
              <w:top w:val="single" w:sz="12" w:space="0" w:color="000000"/>
              <w:left w:val="single" w:sz="12" w:space="0" w:color="000000"/>
              <w:bottom w:val="single" w:sz="12" w:space="0" w:color="000000"/>
              <w:right w:val="single" w:sz="12" w:space="0" w:color="000000"/>
            </w:tcBorders>
          </w:tcPr>
          <w:p w14:paraId="4D1741DC" w14:textId="77777777" w:rsidR="005D2997" w:rsidRPr="005D2997" w:rsidRDefault="005D2997" w:rsidP="005D2997">
            <w:pPr>
              <w:kinsoku w:val="0"/>
              <w:overflowPunct w:val="0"/>
              <w:autoSpaceDE w:val="0"/>
              <w:autoSpaceDN w:val="0"/>
              <w:adjustRightInd w:val="0"/>
              <w:spacing w:before="72" w:after="0" w:line="240" w:lineRule="auto"/>
              <w:ind w:left="10"/>
              <w:jc w:val="center"/>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440" w:type="dxa"/>
            <w:tcBorders>
              <w:top w:val="single" w:sz="12" w:space="0" w:color="000000"/>
              <w:left w:val="single" w:sz="12" w:space="0" w:color="000000"/>
              <w:bottom w:val="single" w:sz="12" w:space="0" w:color="000000"/>
              <w:right w:val="single" w:sz="12" w:space="0" w:color="000000"/>
            </w:tcBorders>
          </w:tcPr>
          <w:p w14:paraId="104678F4" w14:textId="77777777" w:rsidR="005D2997" w:rsidRPr="005D2997" w:rsidRDefault="005D2997" w:rsidP="005D2997">
            <w:pPr>
              <w:kinsoku w:val="0"/>
              <w:overflowPunct w:val="0"/>
              <w:autoSpaceDE w:val="0"/>
              <w:autoSpaceDN w:val="0"/>
              <w:adjustRightInd w:val="0"/>
              <w:spacing w:before="72" w:after="0" w:line="240" w:lineRule="auto"/>
              <w:ind w:left="584"/>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260" w:type="dxa"/>
            <w:tcBorders>
              <w:top w:val="single" w:sz="12" w:space="0" w:color="000000"/>
              <w:left w:val="single" w:sz="12" w:space="0" w:color="000000"/>
              <w:bottom w:val="single" w:sz="12" w:space="0" w:color="000000"/>
              <w:right w:val="single" w:sz="12" w:space="0" w:color="000000"/>
            </w:tcBorders>
          </w:tcPr>
          <w:p w14:paraId="7A9AEEEC" w14:textId="77777777" w:rsidR="005D2997" w:rsidRPr="005D2997" w:rsidRDefault="005D2997" w:rsidP="005D2997">
            <w:pPr>
              <w:kinsoku w:val="0"/>
              <w:overflowPunct w:val="0"/>
              <w:autoSpaceDE w:val="0"/>
              <w:autoSpaceDN w:val="0"/>
              <w:adjustRightInd w:val="0"/>
              <w:spacing w:before="72" w:after="0" w:line="240" w:lineRule="auto"/>
              <w:ind w:left="502"/>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c>
          <w:tcPr>
            <w:tcW w:w="1800" w:type="dxa"/>
            <w:tcBorders>
              <w:top w:val="single" w:sz="12" w:space="0" w:color="000000"/>
              <w:left w:val="single" w:sz="12" w:space="0" w:color="000000"/>
              <w:bottom w:val="single" w:sz="12" w:space="0" w:color="000000"/>
              <w:right w:val="single" w:sz="12" w:space="0" w:color="000000"/>
            </w:tcBorders>
          </w:tcPr>
          <w:p w14:paraId="24CCBC1D" w14:textId="77777777" w:rsidR="005D2997" w:rsidRPr="005D2997" w:rsidRDefault="005D2997" w:rsidP="005D2997">
            <w:pPr>
              <w:kinsoku w:val="0"/>
              <w:overflowPunct w:val="0"/>
              <w:autoSpaceDE w:val="0"/>
              <w:autoSpaceDN w:val="0"/>
              <w:adjustRightInd w:val="0"/>
              <w:spacing w:before="72" w:after="0" w:line="240" w:lineRule="auto"/>
              <w:ind w:left="15"/>
              <w:jc w:val="center"/>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r>
      <w:tr w:rsidR="005D2997" w:rsidRPr="005D2997" w14:paraId="2BC8C7A7" w14:textId="77777777">
        <w:trPr>
          <w:trHeight w:val="470"/>
        </w:trPr>
        <w:tc>
          <w:tcPr>
            <w:tcW w:w="1520" w:type="dxa"/>
            <w:vMerge/>
            <w:tcBorders>
              <w:top w:val="nil"/>
              <w:left w:val="single" w:sz="12" w:space="0" w:color="000000"/>
              <w:bottom w:val="single" w:sz="12" w:space="0" w:color="000000"/>
              <w:right w:val="single" w:sz="12" w:space="0" w:color="000000"/>
            </w:tcBorders>
          </w:tcPr>
          <w:p w14:paraId="47BA7AF3" w14:textId="77777777" w:rsidR="005D2997" w:rsidRPr="005D2997" w:rsidRDefault="005D2997" w:rsidP="005D2997">
            <w:pPr>
              <w:kinsoku w:val="0"/>
              <w:overflowPunct w:val="0"/>
              <w:autoSpaceDE w:val="0"/>
              <w:autoSpaceDN w:val="0"/>
              <w:adjustRightInd w:val="0"/>
              <w:spacing w:after="0" w:line="246" w:lineRule="exact"/>
              <w:ind w:left="100"/>
              <w:rPr>
                <w:rFonts w:ascii="Arial" w:hAnsi="Arial" w:cs="Arial"/>
                <w:sz w:val="2"/>
                <w:szCs w:val="2"/>
              </w:rPr>
            </w:pPr>
          </w:p>
        </w:tc>
        <w:tc>
          <w:tcPr>
            <w:tcW w:w="1620" w:type="dxa"/>
            <w:tcBorders>
              <w:top w:val="single" w:sz="12" w:space="0" w:color="000000"/>
              <w:left w:val="single" w:sz="12" w:space="0" w:color="000000"/>
              <w:bottom w:val="single" w:sz="12" w:space="0" w:color="000000"/>
              <w:right w:val="single" w:sz="12" w:space="0" w:color="000000"/>
            </w:tcBorders>
          </w:tcPr>
          <w:p w14:paraId="580BA8B3" w14:textId="77777777" w:rsidR="005D2997" w:rsidRPr="005D2997" w:rsidRDefault="005D2997" w:rsidP="005D2997">
            <w:pPr>
              <w:kinsoku w:val="0"/>
              <w:overflowPunct w:val="0"/>
              <w:autoSpaceDE w:val="0"/>
              <w:autoSpaceDN w:val="0"/>
              <w:adjustRightInd w:val="0"/>
              <w:spacing w:before="99" w:after="0" w:line="240" w:lineRule="auto"/>
              <w:ind w:left="99"/>
              <w:rPr>
                <w:rFonts w:ascii="Arial" w:hAnsi="Arial" w:cs="Arial"/>
                <w:spacing w:val="-2"/>
              </w:rPr>
            </w:pPr>
            <w:r w:rsidRPr="005D2997">
              <w:rPr>
                <w:rFonts w:ascii="Arial" w:hAnsi="Arial" w:cs="Arial"/>
                <w:spacing w:val="-2"/>
              </w:rPr>
              <w:t>elaboration</w:t>
            </w:r>
          </w:p>
        </w:tc>
        <w:tc>
          <w:tcPr>
            <w:tcW w:w="1720" w:type="dxa"/>
            <w:tcBorders>
              <w:top w:val="single" w:sz="12" w:space="0" w:color="000000"/>
              <w:left w:val="single" w:sz="12" w:space="0" w:color="000000"/>
              <w:bottom w:val="single" w:sz="12" w:space="0" w:color="000000"/>
              <w:right w:val="single" w:sz="12" w:space="0" w:color="000000"/>
            </w:tcBorders>
          </w:tcPr>
          <w:p w14:paraId="5253AE7F" w14:textId="77777777" w:rsidR="005D2997" w:rsidRPr="005D2997" w:rsidRDefault="005D2997" w:rsidP="005D2997">
            <w:pPr>
              <w:kinsoku w:val="0"/>
              <w:overflowPunct w:val="0"/>
              <w:autoSpaceDE w:val="0"/>
              <w:autoSpaceDN w:val="0"/>
              <w:adjustRightInd w:val="0"/>
              <w:spacing w:before="73" w:after="0" w:line="240" w:lineRule="auto"/>
              <w:ind w:left="10"/>
              <w:jc w:val="center"/>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440" w:type="dxa"/>
            <w:tcBorders>
              <w:top w:val="single" w:sz="12" w:space="0" w:color="000000"/>
              <w:left w:val="single" w:sz="12" w:space="0" w:color="000000"/>
              <w:bottom w:val="single" w:sz="12" w:space="0" w:color="000000"/>
              <w:right w:val="single" w:sz="12" w:space="0" w:color="000000"/>
            </w:tcBorders>
          </w:tcPr>
          <w:p w14:paraId="6F5A254F" w14:textId="77777777" w:rsidR="005D2997" w:rsidRPr="005D2997" w:rsidRDefault="005D2997" w:rsidP="005D2997">
            <w:pPr>
              <w:kinsoku w:val="0"/>
              <w:overflowPunct w:val="0"/>
              <w:autoSpaceDE w:val="0"/>
              <w:autoSpaceDN w:val="0"/>
              <w:adjustRightInd w:val="0"/>
              <w:spacing w:before="73" w:after="0" w:line="240" w:lineRule="auto"/>
              <w:ind w:left="584"/>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260" w:type="dxa"/>
            <w:tcBorders>
              <w:top w:val="single" w:sz="12" w:space="0" w:color="000000"/>
              <w:left w:val="single" w:sz="12" w:space="0" w:color="000000"/>
              <w:bottom w:val="single" w:sz="12" w:space="0" w:color="000000"/>
              <w:right w:val="single" w:sz="12" w:space="0" w:color="000000"/>
            </w:tcBorders>
          </w:tcPr>
          <w:p w14:paraId="70564C78" w14:textId="77777777" w:rsidR="005D2997" w:rsidRPr="005D2997" w:rsidRDefault="005D2997" w:rsidP="005D2997">
            <w:pPr>
              <w:kinsoku w:val="0"/>
              <w:overflowPunct w:val="0"/>
              <w:autoSpaceDE w:val="0"/>
              <w:autoSpaceDN w:val="0"/>
              <w:adjustRightInd w:val="0"/>
              <w:spacing w:before="73" w:after="0" w:line="240" w:lineRule="auto"/>
              <w:ind w:left="502"/>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800" w:type="dxa"/>
            <w:tcBorders>
              <w:top w:val="single" w:sz="12" w:space="0" w:color="000000"/>
              <w:left w:val="single" w:sz="12" w:space="0" w:color="000000"/>
              <w:bottom w:val="single" w:sz="12" w:space="0" w:color="000000"/>
              <w:right w:val="single" w:sz="12" w:space="0" w:color="000000"/>
            </w:tcBorders>
          </w:tcPr>
          <w:p w14:paraId="39C092B4" w14:textId="77777777" w:rsidR="005D2997" w:rsidRPr="005D2997" w:rsidRDefault="005D2997" w:rsidP="005D2997">
            <w:pPr>
              <w:kinsoku w:val="0"/>
              <w:overflowPunct w:val="0"/>
              <w:autoSpaceDE w:val="0"/>
              <w:autoSpaceDN w:val="0"/>
              <w:adjustRightInd w:val="0"/>
              <w:spacing w:before="73" w:after="0" w:line="240" w:lineRule="auto"/>
              <w:ind w:left="15"/>
              <w:jc w:val="center"/>
              <w:rPr>
                <w:rFonts w:ascii="MS PGothic" w:eastAsia="MS PGothic" w:hAnsi="Times New Roman" w:cs="MS PGothic"/>
                <w:color w:val="FF0000"/>
                <w:sz w:val="24"/>
                <w:szCs w:val="24"/>
              </w:rPr>
            </w:pPr>
            <w:r w:rsidRPr="005D2997">
              <w:rPr>
                <w:rFonts w:ascii="MS PGothic" w:eastAsia="MS PGothic" w:hAnsi="Times New Roman" w:cs="MS PGothic" w:hint="eastAsia"/>
                <w:color w:val="FF0000"/>
                <w:sz w:val="24"/>
                <w:szCs w:val="24"/>
              </w:rPr>
              <w:t>✘</w:t>
            </w:r>
          </w:p>
        </w:tc>
      </w:tr>
      <w:tr w:rsidR="005D2997" w:rsidRPr="005D2997" w14:paraId="227F6687" w14:textId="77777777">
        <w:trPr>
          <w:trHeight w:val="469"/>
        </w:trPr>
        <w:tc>
          <w:tcPr>
            <w:tcW w:w="3140" w:type="dxa"/>
            <w:gridSpan w:val="2"/>
            <w:tcBorders>
              <w:top w:val="single" w:sz="12" w:space="0" w:color="000000"/>
              <w:left w:val="single" w:sz="12" w:space="0" w:color="000000"/>
              <w:bottom w:val="single" w:sz="12" w:space="0" w:color="000000"/>
              <w:right w:val="single" w:sz="12" w:space="0" w:color="000000"/>
            </w:tcBorders>
          </w:tcPr>
          <w:p w14:paraId="50A0175A" w14:textId="77777777" w:rsidR="005D2997" w:rsidRPr="005D2997" w:rsidRDefault="005D2997" w:rsidP="005D2997">
            <w:pPr>
              <w:kinsoku w:val="0"/>
              <w:overflowPunct w:val="0"/>
              <w:autoSpaceDE w:val="0"/>
              <w:autoSpaceDN w:val="0"/>
              <w:adjustRightInd w:val="0"/>
              <w:spacing w:before="100" w:after="0" w:line="240" w:lineRule="auto"/>
              <w:ind w:left="89"/>
              <w:rPr>
                <w:rFonts w:ascii="Arial" w:hAnsi="Arial" w:cs="Arial"/>
                <w:b/>
                <w:bCs/>
              </w:rPr>
            </w:pPr>
            <w:r w:rsidRPr="005D2997">
              <w:rPr>
                <w:rFonts w:ascii="Arial" w:hAnsi="Arial" w:cs="Arial"/>
                <w:b/>
                <w:bCs/>
              </w:rPr>
              <w:t>other-initiated repair:</w:t>
            </w:r>
          </w:p>
        </w:tc>
        <w:tc>
          <w:tcPr>
            <w:tcW w:w="1720" w:type="dxa"/>
            <w:tcBorders>
              <w:top w:val="single" w:sz="12" w:space="0" w:color="000000"/>
              <w:left w:val="single" w:sz="12" w:space="0" w:color="000000"/>
              <w:bottom w:val="single" w:sz="12" w:space="0" w:color="000000"/>
              <w:right w:val="single" w:sz="12" w:space="0" w:color="000000"/>
            </w:tcBorders>
          </w:tcPr>
          <w:p w14:paraId="28ACAEB0" w14:textId="77777777" w:rsidR="005D2997" w:rsidRPr="005D2997" w:rsidRDefault="005D2997" w:rsidP="005D2997">
            <w:pPr>
              <w:kinsoku w:val="0"/>
              <w:overflowPunct w:val="0"/>
              <w:autoSpaceDE w:val="0"/>
              <w:autoSpaceDN w:val="0"/>
              <w:adjustRightInd w:val="0"/>
              <w:spacing w:before="74" w:after="0" w:line="240" w:lineRule="auto"/>
              <w:ind w:left="10"/>
              <w:jc w:val="center"/>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440" w:type="dxa"/>
            <w:tcBorders>
              <w:top w:val="single" w:sz="12" w:space="0" w:color="000000"/>
              <w:left w:val="single" w:sz="12" w:space="0" w:color="000000"/>
              <w:bottom w:val="single" w:sz="12" w:space="0" w:color="000000"/>
              <w:right w:val="single" w:sz="12" w:space="0" w:color="000000"/>
            </w:tcBorders>
          </w:tcPr>
          <w:p w14:paraId="03B66B5C" w14:textId="77777777" w:rsidR="005D2997" w:rsidRPr="005D2997" w:rsidRDefault="005D2997" w:rsidP="005D2997">
            <w:pPr>
              <w:kinsoku w:val="0"/>
              <w:overflowPunct w:val="0"/>
              <w:autoSpaceDE w:val="0"/>
              <w:autoSpaceDN w:val="0"/>
              <w:adjustRightInd w:val="0"/>
              <w:spacing w:before="74" w:after="0" w:line="240" w:lineRule="auto"/>
              <w:ind w:left="584"/>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260" w:type="dxa"/>
            <w:tcBorders>
              <w:top w:val="single" w:sz="12" w:space="0" w:color="000000"/>
              <w:left w:val="single" w:sz="12" w:space="0" w:color="000000"/>
              <w:bottom w:val="single" w:sz="12" w:space="0" w:color="000000"/>
              <w:right w:val="single" w:sz="12" w:space="0" w:color="000000"/>
            </w:tcBorders>
          </w:tcPr>
          <w:p w14:paraId="08415E99" w14:textId="77777777" w:rsidR="005D2997" w:rsidRPr="005D2997" w:rsidRDefault="005D2997" w:rsidP="005D2997">
            <w:pPr>
              <w:kinsoku w:val="0"/>
              <w:overflowPunct w:val="0"/>
              <w:autoSpaceDE w:val="0"/>
              <w:autoSpaceDN w:val="0"/>
              <w:adjustRightInd w:val="0"/>
              <w:spacing w:before="74" w:after="0" w:line="240" w:lineRule="auto"/>
              <w:ind w:left="502"/>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c>
          <w:tcPr>
            <w:tcW w:w="1800" w:type="dxa"/>
            <w:tcBorders>
              <w:top w:val="single" w:sz="12" w:space="0" w:color="000000"/>
              <w:left w:val="single" w:sz="12" w:space="0" w:color="000000"/>
              <w:bottom w:val="single" w:sz="12" w:space="0" w:color="000000"/>
              <w:right w:val="single" w:sz="12" w:space="0" w:color="000000"/>
            </w:tcBorders>
          </w:tcPr>
          <w:p w14:paraId="4ED6D392" w14:textId="77777777" w:rsidR="005D2997" w:rsidRPr="005D2997" w:rsidRDefault="005D2997" w:rsidP="005D2997">
            <w:pPr>
              <w:kinsoku w:val="0"/>
              <w:overflowPunct w:val="0"/>
              <w:autoSpaceDE w:val="0"/>
              <w:autoSpaceDN w:val="0"/>
              <w:adjustRightInd w:val="0"/>
              <w:spacing w:before="74" w:after="0" w:line="240" w:lineRule="auto"/>
              <w:ind w:left="15"/>
              <w:jc w:val="center"/>
              <w:rPr>
                <w:rFonts w:ascii="MS PGothic" w:eastAsia="MS PGothic" w:hAnsi="Times New Roman" w:cs="MS PGothic"/>
                <w:color w:val="00B04F"/>
                <w:sz w:val="24"/>
                <w:szCs w:val="24"/>
              </w:rPr>
            </w:pPr>
            <w:r w:rsidRPr="005D2997">
              <w:rPr>
                <w:rFonts w:ascii="MS PGothic" w:eastAsia="MS PGothic" w:hAnsi="Times New Roman" w:cs="MS PGothic" w:hint="eastAsia"/>
                <w:color w:val="00B04F"/>
                <w:sz w:val="24"/>
                <w:szCs w:val="24"/>
              </w:rPr>
              <w:t>✔</w:t>
            </w:r>
          </w:p>
        </w:tc>
      </w:tr>
    </w:tbl>
    <w:p w14:paraId="4A320218" w14:textId="77777777" w:rsidR="005D2997" w:rsidRPr="00556AD0" w:rsidRDefault="005D2997" w:rsidP="00C06291">
      <w:pPr>
        <w:spacing w:after="0" w:line="360" w:lineRule="auto"/>
        <w:rPr>
          <w:rFonts w:ascii="Arial" w:hAnsi="Arial" w:cs="Arial"/>
          <w:sz w:val="24"/>
          <w:szCs w:val="24"/>
        </w:rPr>
      </w:pPr>
    </w:p>
    <w:p w14:paraId="20C10540" w14:textId="77777777" w:rsidR="00556AD0" w:rsidRPr="00556AD0" w:rsidRDefault="00556AD0" w:rsidP="00C06291">
      <w:pPr>
        <w:spacing w:after="0" w:line="360" w:lineRule="auto"/>
        <w:rPr>
          <w:rFonts w:ascii="Arial" w:hAnsi="Arial" w:cs="Arial"/>
          <w:b/>
          <w:bCs/>
          <w:sz w:val="24"/>
          <w:szCs w:val="24"/>
        </w:rPr>
      </w:pPr>
      <w:r w:rsidRPr="00556AD0">
        <w:rPr>
          <w:rFonts w:ascii="Arial" w:hAnsi="Arial" w:cs="Arial"/>
          <w:b/>
          <w:bCs/>
          <w:sz w:val="24"/>
          <w:szCs w:val="24"/>
        </w:rPr>
        <w:t>References</w:t>
      </w:r>
    </w:p>
    <w:p w14:paraId="27F31D4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Amici, F., </w:t>
      </w:r>
      <w:proofErr w:type="spellStart"/>
      <w:r w:rsidRPr="00556AD0">
        <w:rPr>
          <w:rFonts w:ascii="Arial" w:hAnsi="Arial" w:cs="Arial"/>
          <w:sz w:val="24"/>
          <w:szCs w:val="24"/>
        </w:rPr>
        <w:t>Aureli</w:t>
      </w:r>
      <w:proofErr w:type="spellEnd"/>
      <w:r w:rsidRPr="00556AD0">
        <w:rPr>
          <w:rFonts w:ascii="Arial" w:hAnsi="Arial" w:cs="Arial"/>
          <w:sz w:val="24"/>
          <w:szCs w:val="24"/>
        </w:rPr>
        <w:t xml:space="preserve">, F., &amp; Call, J. (2008). Fission-Fusion Dynamics, </w:t>
      </w:r>
      <w:proofErr w:type="spellStart"/>
      <w:r w:rsidRPr="00556AD0">
        <w:rPr>
          <w:rFonts w:ascii="Arial" w:hAnsi="Arial" w:cs="Arial"/>
          <w:sz w:val="24"/>
          <w:szCs w:val="24"/>
        </w:rPr>
        <w:t>Behavioral</w:t>
      </w:r>
      <w:proofErr w:type="spellEnd"/>
      <w:r w:rsidRPr="00556AD0">
        <w:rPr>
          <w:rFonts w:ascii="Arial" w:hAnsi="Arial" w:cs="Arial"/>
          <w:sz w:val="24"/>
          <w:szCs w:val="24"/>
        </w:rPr>
        <w:t xml:space="preserve"> Flexibility, and</w:t>
      </w:r>
    </w:p>
    <w:p w14:paraId="34B7DD8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Inhibitory Control in Primates. </w:t>
      </w:r>
      <w:r w:rsidRPr="00556AD0">
        <w:rPr>
          <w:rFonts w:ascii="Arial" w:hAnsi="Arial" w:cs="Arial"/>
          <w:i/>
          <w:iCs/>
          <w:sz w:val="24"/>
          <w:szCs w:val="24"/>
        </w:rPr>
        <w:t>Current Biology</w:t>
      </w:r>
      <w:r w:rsidRPr="00556AD0">
        <w:rPr>
          <w:rFonts w:ascii="Arial" w:hAnsi="Arial" w:cs="Arial"/>
          <w:sz w:val="24"/>
          <w:szCs w:val="24"/>
        </w:rPr>
        <w:t xml:space="preserve">, </w:t>
      </w:r>
      <w:r w:rsidRPr="00556AD0">
        <w:rPr>
          <w:rFonts w:ascii="Arial" w:hAnsi="Arial" w:cs="Arial"/>
          <w:i/>
          <w:iCs/>
          <w:sz w:val="24"/>
          <w:szCs w:val="24"/>
        </w:rPr>
        <w:t>18</w:t>
      </w:r>
      <w:r w:rsidRPr="00556AD0">
        <w:rPr>
          <w:rFonts w:ascii="Arial" w:hAnsi="Arial" w:cs="Arial"/>
          <w:sz w:val="24"/>
          <w:szCs w:val="24"/>
        </w:rPr>
        <w:t>(18), 1415–1419.</w:t>
      </w:r>
    </w:p>
    <w:p w14:paraId="0CBA539F"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Dingemanse</w:t>
      </w:r>
      <w:proofErr w:type="spellEnd"/>
      <w:r w:rsidRPr="00556AD0">
        <w:rPr>
          <w:rFonts w:ascii="Arial" w:hAnsi="Arial" w:cs="Arial"/>
          <w:sz w:val="24"/>
          <w:szCs w:val="24"/>
        </w:rPr>
        <w:t>, M., &amp; Enfield, N. J. (2015). Other-initiated repair across languages: Towards a</w:t>
      </w:r>
    </w:p>
    <w:p w14:paraId="6326AA7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typology of conversational structures. </w:t>
      </w:r>
      <w:r w:rsidRPr="00556AD0">
        <w:rPr>
          <w:rFonts w:ascii="Arial" w:hAnsi="Arial" w:cs="Arial"/>
          <w:i/>
          <w:iCs/>
          <w:sz w:val="24"/>
          <w:szCs w:val="24"/>
        </w:rPr>
        <w:t>Open Linguistics</w:t>
      </w:r>
      <w:r w:rsidRPr="00556AD0">
        <w:rPr>
          <w:rFonts w:ascii="Arial" w:hAnsi="Arial" w:cs="Arial"/>
          <w:sz w:val="24"/>
          <w:szCs w:val="24"/>
        </w:rPr>
        <w:t xml:space="preserve">, </w:t>
      </w:r>
      <w:r w:rsidRPr="00556AD0">
        <w:rPr>
          <w:rFonts w:ascii="Arial" w:hAnsi="Arial" w:cs="Arial"/>
          <w:i/>
          <w:iCs/>
          <w:sz w:val="24"/>
          <w:szCs w:val="24"/>
        </w:rPr>
        <w:t>1</w:t>
      </w:r>
      <w:r w:rsidRPr="00556AD0">
        <w:rPr>
          <w:rFonts w:ascii="Arial" w:hAnsi="Arial" w:cs="Arial"/>
          <w:sz w:val="24"/>
          <w:szCs w:val="24"/>
        </w:rPr>
        <w:t>(1).</w:t>
      </w:r>
    </w:p>
    <w:p w14:paraId="5D67724C"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lastRenderedPageBreak/>
        <w:t>Genty</w:t>
      </w:r>
      <w:proofErr w:type="spellEnd"/>
      <w:r w:rsidRPr="00556AD0">
        <w:rPr>
          <w:rFonts w:ascii="Arial" w:hAnsi="Arial" w:cs="Arial"/>
          <w:sz w:val="24"/>
          <w:szCs w:val="24"/>
        </w:rPr>
        <w:t xml:space="preserve">, E., </w:t>
      </w:r>
      <w:proofErr w:type="spellStart"/>
      <w:r w:rsidRPr="00556AD0">
        <w:rPr>
          <w:rFonts w:ascii="Arial" w:hAnsi="Arial" w:cs="Arial"/>
          <w:sz w:val="24"/>
          <w:szCs w:val="24"/>
        </w:rPr>
        <w:t>Heesen</w:t>
      </w:r>
      <w:proofErr w:type="spellEnd"/>
      <w:r w:rsidRPr="00556AD0">
        <w:rPr>
          <w:rFonts w:ascii="Arial" w:hAnsi="Arial" w:cs="Arial"/>
          <w:sz w:val="24"/>
          <w:szCs w:val="24"/>
        </w:rPr>
        <w:t xml:space="preserve">, R., </w:t>
      </w:r>
      <w:proofErr w:type="spellStart"/>
      <w:r w:rsidRPr="00556AD0">
        <w:rPr>
          <w:rFonts w:ascii="Arial" w:hAnsi="Arial" w:cs="Arial"/>
          <w:sz w:val="24"/>
          <w:szCs w:val="24"/>
        </w:rPr>
        <w:t>Guéry</w:t>
      </w:r>
      <w:proofErr w:type="spellEnd"/>
      <w:r w:rsidRPr="00556AD0">
        <w:rPr>
          <w:rFonts w:ascii="Arial" w:hAnsi="Arial" w:cs="Arial"/>
          <w:sz w:val="24"/>
          <w:szCs w:val="24"/>
        </w:rPr>
        <w:t xml:space="preserve">, J.-P., </w:t>
      </w:r>
      <w:proofErr w:type="spellStart"/>
      <w:r w:rsidRPr="00556AD0">
        <w:rPr>
          <w:rFonts w:ascii="Arial" w:hAnsi="Arial" w:cs="Arial"/>
          <w:sz w:val="24"/>
          <w:szCs w:val="24"/>
        </w:rPr>
        <w:t>Rossano</w:t>
      </w:r>
      <w:proofErr w:type="spellEnd"/>
      <w:r w:rsidRPr="00556AD0">
        <w:rPr>
          <w:rFonts w:ascii="Arial" w:hAnsi="Arial" w:cs="Arial"/>
          <w:sz w:val="24"/>
          <w:szCs w:val="24"/>
        </w:rPr>
        <w:t xml:space="preserve">, F., </w:t>
      </w:r>
      <w:proofErr w:type="spellStart"/>
      <w:r w:rsidRPr="00556AD0">
        <w:rPr>
          <w:rFonts w:ascii="Arial" w:hAnsi="Arial" w:cs="Arial"/>
          <w:sz w:val="24"/>
          <w:szCs w:val="24"/>
        </w:rPr>
        <w:t>Zuberbühler</w:t>
      </w:r>
      <w:proofErr w:type="spellEnd"/>
      <w:r w:rsidRPr="00556AD0">
        <w:rPr>
          <w:rFonts w:ascii="Arial" w:hAnsi="Arial" w:cs="Arial"/>
          <w:sz w:val="24"/>
          <w:szCs w:val="24"/>
        </w:rPr>
        <w:t xml:space="preserve">, K., &amp; </w:t>
      </w:r>
      <w:proofErr w:type="spellStart"/>
      <w:r w:rsidRPr="00556AD0">
        <w:rPr>
          <w:rFonts w:ascii="Arial" w:hAnsi="Arial" w:cs="Arial"/>
          <w:sz w:val="24"/>
          <w:szCs w:val="24"/>
        </w:rPr>
        <w:t>Bangerter</w:t>
      </w:r>
      <w:proofErr w:type="spellEnd"/>
      <w:r w:rsidRPr="00556AD0">
        <w:rPr>
          <w:rFonts w:ascii="Arial" w:hAnsi="Arial" w:cs="Arial"/>
          <w:sz w:val="24"/>
          <w:szCs w:val="24"/>
        </w:rPr>
        <w:t>, A. (2020). How</w:t>
      </w:r>
    </w:p>
    <w:p w14:paraId="6498B53C"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apes get into and out of joint actions: Shared intentionality as an interactional</w:t>
      </w:r>
    </w:p>
    <w:p w14:paraId="516DA0A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achievement. </w:t>
      </w:r>
      <w:r w:rsidRPr="00556AD0">
        <w:rPr>
          <w:rFonts w:ascii="Arial" w:hAnsi="Arial" w:cs="Arial"/>
          <w:i/>
          <w:iCs/>
          <w:sz w:val="24"/>
          <w:szCs w:val="24"/>
        </w:rPr>
        <w:t>Interaction Studies</w:t>
      </w:r>
      <w:r w:rsidRPr="00556AD0">
        <w:rPr>
          <w:rFonts w:ascii="Arial" w:hAnsi="Arial" w:cs="Arial"/>
          <w:sz w:val="24"/>
          <w:szCs w:val="24"/>
        </w:rPr>
        <w:t xml:space="preserve">, </w:t>
      </w:r>
      <w:r w:rsidRPr="00556AD0">
        <w:rPr>
          <w:rFonts w:ascii="Arial" w:hAnsi="Arial" w:cs="Arial"/>
          <w:i/>
          <w:iCs/>
          <w:sz w:val="24"/>
          <w:szCs w:val="24"/>
        </w:rPr>
        <w:t>21</w:t>
      </w:r>
      <w:r w:rsidRPr="00556AD0">
        <w:rPr>
          <w:rFonts w:ascii="Arial" w:hAnsi="Arial" w:cs="Arial"/>
          <w:sz w:val="24"/>
          <w:szCs w:val="24"/>
        </w:rPr>
        <w:t>(3), 353–386.</w:t>
      </w:r>
    </w:p>
    <w:p w14:paraId="75B9090C"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Kitzinger, C. (2012). Repair. In </w:t>
      </w:r>
      <w:r w:rsidRPr="00556AD0">
        <w:rPr>
          <w:rFonts w:ascii="Arial" w:hAnsi="Arial" w:cs="Arial"/>
          <w:i/>
          <w:iCs/>
          <w:sz w:val="24"/>
          <w:szCs w:val="24"/>
        </w:rPr>
        <w:t xml:space="preserve">The Handbook of Conversation Analysis </w:t>
      </w:r>
      <w:r w:rsidRPr="00556AD0">
        <w:rPr>
          <w:rFonts w:ascii="Arial" w:hAnsi="Arial" w:cs="Arial"/>
          <w:sz w:val="24"/>
          <w:szCs w:val="24"/>
        </w:rPr>
        <w:t>(pp. 229–256). John</w:t>
      </w:r>
    </w:p>
    <w:p w14:paraId="569CFE27"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Wiley &amp; Sons, Ltd.</w:t>
      </w:r>
    </w:p>
    <w:p w14:paraId="5FCF147A"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Levinson, S. C. (2006). On the Human “Interaction Engine.” In N. J. Enfield &amp; S. C. Levinson</w:t>
      </w:r>
    </w:p>
    <w:p w14:paraId="2651854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(Eds.), </w:t>
      </w:r>
      <w:r w:rsidRPr="00556AD0">
        <w:rPr>
          <w:rFonts w:ascii="Arial" w:hAnsi="Arial" w:cs="Arial"/>
          <w:i/>
          <w:iCs/>
          <w:sz w:val="24"/>
          <w:szCs w:val="24"/>
        </w:rPr>
        <w:t xml:space="preserve">Roots of Human Sociality: Culture, Cognition and Interaction </w:t>
      </w:r>
      <w:r w:rsidRPr="00556AD0">
        <w:rPr>
          <w:rFonts w:ascii="Arial" w:hAnsi="Arial" w:cs="Arial"/>
          <w:sz w:val="24"/>
          <w:szCs w:val="24"/>
        </w:rPr>
        <w:t>(pp. 39–69). Berg:</w:t>
      </w:r>
    </w:p>
    <w:p w14:paraId="2071EEE6"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Oxford, New York.</w:t>
      </w:r>
    </w:p>
    <w:p w14:paraId="4DE6B0B1" w14:textId="77777777" w:rsidR="00556AD0" w:rsidRPr="00556AD0" w:rsidRDefault="00556AD0" w:rsidP="00C06291">
      <w:pPr>
        <w:spacing w:after="0" w:line="360" w:lineRule="auto"/>
        <w:rPr>
          <w:rFonts w:ascii="Arial" w:hAnsi="Arial" w:cs="Arial"/>
          <w:i/>
          <w:iCs/>
          <w:sz w:val="24"/>
          <w:szCs w:val="24"/>
        </w:rPr>
      </w:pPr>
      <w:r w:rsidRPr="00556AD0">
        <w:rPr>
          <w:rFonts w:ascii="Arial" w:hAnsi="Arial" w:cs="Arial"/>
          <w:sz w:val="24"/>
          <w:szCs w:val="24"/>
        </w:rPr>
        <w:t xml:space="preserve">Levinson, S. C., &amp; Enfield, N., J. (Eds.). (2006). </w:t>
      </w:r>
      <w:r w:rsidRPr="00556AD0">
        <w:rPr>
          <w:rFonts w:ascii="Arial" w:hAnsi="Arial" w:cs="Arial"/>
          <w:i/>
          <w:iCs/>
          <w:sz w:val="24"/>
          <w:szCs w:val="24"/>
        </w:rPr>
        <w:t>Roots of Human Sociality: Culture, Cognition</w:t>
      </w:r>
    </w:p>
    <w:p w14:paraId="2615468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and Interaction</w:t>
      </w:r>
      <w:r w:rsidRPr="00556AD0">
        <w:rPr>
          <w:rFonts w:ascii="Arial" w:hAnsi="Arial" w:cs="Arial"/>
          <w:sz w:val="24"/>
          <w:szCs w:val="24"/>
        </w:rPr>
        <w:t>. Routledge.</w:t>
      </w:r>
    </w:p>
    <w:p w14:paraId="1940574E" w14:textId="77777777" w:rsidR="00556AD0" w:rsidRPr="00556AD0" w:rsidRDefault="00556AD0" w:rsidP="00C06291">
      <w:pPr>
        <w:spacing w:after="0" w:line="360" w:lineRule="auto"/>
        <w:rPr>
          <w:rFonts w:ascii="Arial" w:hAnsi="Arial" w:cs="Arial"/>
          <w:i/>
          <w:iCs/>
          <w:sz w:val="24"/>
          <w:szCs w:val="24"/>
        </w:rPr>
      </w:pPr>
      <w:proofErr w:type="spellStart"/>
      <w:r w:rsidRPr="00556AD0">
        <w:rPr>
          <w:rFonts w:ascii="Arial" w:hAnsi="Arial" w:cs="Arial"/>
          <w:sz w:val="24"/>
          <w:szCs w:val="24"/>
        </w:rPr>
        <w:t>Liebal</w:t>
      </w:r>
      <w:proofErr w:type="spellEnd"/>
      <w:r w:rsidRPr="00556AD0">
        <w:rPr>
          <w:rFonts w:ascii="Arial" w:hAnsi="Arial" w:cs="Arial"/>
          <w:sz w:val="24"/>
          <w:szCs w:val="24"/>
        </w:rPr>
        <w:t xml:space="preserve">, K., Waller, B. M., Burrows, A. M., &amp; </w:t>
      </w:r>
      <w:proofErr w:type="spellStart"/>
      <w:r w:rsidRPr="00556AD0">
        <w:rPr>
          <w:rFonts w:ascii="Arial" w:hAnsi="Arial" w:cs="Arial"/>
          <w:sz w:val="24"/>
          <w:szCs w:val="24"/>
        </w:rPr>
        <w:t>Slocombe</w:t>
      </w:r>
      <w:proofErr w:type="spellEnd"/>
      <w:r w:rsidRPr="00556AD0">
        <w:rPr>
          <w:rFonts w:ascii="Arial" w:hAnsi="Arial" w:cs="Arial"/>
          <w:sz w:val="24"/>
          <w:szCs w:val="24"/>
        </w:rPr>
        <w:t xml:space="preserve">, K. E. (2014). </w:t>
      </w:r>
      <w:r w:rsidRPr="00556AD0">
        <w:rPr>
          <w:rFonts w:ascii="Arial" w:hAnsi="Arial" w:cs="Arial"/>
          <w:i/>
          <w:iCs/>
          <w:sz w:val="24"/>
          <w:szCs w:val="24"/>
        </w:rPr>
        <w:t>Primate Communication: A</w:t>
      </w:r>
    </w:p>
    <w:p w14:paraId="54621B22"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Multimodal Approach</w:t>
      </w:r>
      <w:r w:rsidRPr="00556AD0">
        <w:rPr>
          <w:rFonts w:ascii="Arial" w:hAnsi="Arial" w:cs="Arial"/>
          <w:sz w:val="24"/>
          <w:szCs w:val="24"/>
        </w:rPr>
        <w:t>. Cambridge University Press.</w:t>
      </w:r>
    </w:p>
    <w:p w14:paraId="52B7D259" w14:textId="77777777" w:rsidR="00556AD0" w:rsidRPr="00556AD0" w:rsidRDefault="00556AD0" w:rsidP="00C06291">
      <w:pPr>
        <w:spacing w:after="0" w:line="360" w:lineRule="auto"/>
        <w:rPr>
          <w:rFonts w:ascii="Arial" w:hAnsi="Arial" w:cs="Arial"/>
          <w:i/>
          <w:iCs/>
          <w:sz w:val="24"/>
          <w:szCs w:val="24"/>
        </w:rPr>
      </w:pPr>
      <w:proofErr w:type="spellStart"/>
      <w:r w:rsidRPr="00556AD0">
        <w:rPr>
          <w:rFonts w:ascii="Arial" w:hAnsi="Arial" w:cs="Arial"/>
          <w:sz w:val="24"/>
          <w:szCs w:val="24"/>
        </w:rPr>
        <w:t>Mondémé</w:t>
      </w:r>
      <w:proofErr w:type="spellEnd"/>
      <w:r w:rsidRPr="00556AD0">
        <w:rPr>
          <w:rFonts w:ascii="Arial" w:hAnsi="Arial" w:cs="Arial"/>
          <w:sz w:val="24"/>
          <w:szCs w:val="24"/>
        </w:rPr>
        <w:t xml:space="preserve">, C. (2022). Why study turn-taking sequences in interspecies interactions? </w:t>
      </w:r>
      <w:r w:rsidRPr="00556AD0">
        <w:rPr>
          <w:rFonts w:ascii="Arial" w:hAnsi="Arial" w:cs="Arial"/>
          <w:i/>
          <w:iCs/>
          <w:sz w:val="24"/>
          <w:szCs w:val="24"/>
        </w:rPr>
        <w:t>Journal for</w:t>
      </w:r>
    </w:p>
    <w:p w14:paraId="710D88DB"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i/>
          <w:iCs/>
          <w:sz w:val="24"/>
          <w:szCs w:val="24"/>
        </w:rPr>
        <w:t>the Theory of Social Behaviour</w:t>
      </w:r>
      <w:r w:rsidRPr="00556AD0">
        <w:rPr>
          <w:rFonts w:ascii="Arial" w:hAnsi="Arial" w:cs="Arial"/>
          <w:sz w:val="24"/>
          <w:szCs w:val="24"/>
        </w:rPr>
        <w:t xml:space="preserve">, </w:t>
      </w:r>
      <w:r w:rsidRPr="00556AD0">
        <w:rPr>
          <w:rFonts w:ascii="Arial" w:hAnsi="Arial" w:cs="Arial"/>
          <w:i/>
          <w:iCs/>
          <w:sz w:val="24"/>
          <w:szCs w:val="24"/>
        </w:rPr>
        <w:t>52</w:t>
      </w:r>
      <w:r w:rsidRPr="00556AD0">
        <w:rPr>
          <w:rFonts w:ascii="Arial" w:hAnsi="Arial" w:cs="Arial"/>
          <w:sz w:val="24"/>
          <w:szCs w:val="24"/>
        </w:rPr>
        <w:t>(1), 67–85.</w:t>
      </w:r>
    </w:p>
    <w:p w14:paraId="2F48224F"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Rendall, D. (2021). Aping Language: Historical Perspectives on the Quest for Semantics,</w:t>
      </w:r>
    </w:p>
    <w:p w14:paraId="7D590823"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Syntax, and Other Rarefied Properties of Human Language in the Communication of</w:t>
      </w:r>
    </w:p>
    <w:p w14:paraId="5B9A25F1"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Primates and Other Animals. </w:t>
      </w:r>
      <w:r w:rsidRPr="00556AD0">
        <w:rPr>
          <w:rFonts w:ascii="Arial" w:hAnsi="Arial" w:cs="Arial"/>
          <w:i/>
          <w:iCs/>
          <w:sz w:val="24"/>
          <w:szCs w:val="24"/>
        </w:rPr>
        <w:t>Frontiers in Psychology</w:t>
      </w:r>
      <w:r w:rsidRPr="00556AD0">
        <w:rPr>
          <w:rFonts w:ascii="Arial" w:hAnsi="Arial" w:cs="Arial"/>
          <w:sz w:val="24"/>
          <w:szCs w:val="24"/>
        </w:rPr>
        <w:t xml:space="preserve">, </w:t>
      </w:r>
      <w:r w:rsidRPr="00556AD0">
        <w:rPr>
          <w:rFonts w:ascii="Arial" w:hAnsi="Arial" w:cs="Arial"/>
          <w:i/>
          <w:iCs/>
          <w:sz w:val="24"/>
          <w:szCs w:val="24"/>
        </w:rPr>
        <w:t>12</w:t>
      </w:r>
      <w:r w:rsidRPr="00556AD0">
        <w:rPr>
          <w:rFonts w:ascii="Arial" w:hAnsi="Arial" w:cs="Arial"/>
          <w:sz w:val="24"/>
          <w:szCs w:val="24"/>
        </w:rPr>
        <w:t>.</w:t>
      </w:r>
    </w:p>
    <w:p w14:paraId="43AE78E0"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lang w:val="es-ES"/>
        </w:rPr>
        <w:t>Rodrigues</w:t>
      </w:r>
      <w:proofErr w:type="spellEnd"/>
      <w:r w:rsidRPr="00556AD0">
        <w:rPr>
          <w:rFonts w:ascii="Arial" w:hAnsi="Arial" w:cs="Arial"/>
          <w:sz w:val="24"/>
          <w:szCs w:val="24"/>
          <w:lang w:val="es-ES"/>
        </w:rPr>
        <w:t xml:space="preserve">, E. D., Santos, A. J., </w:t>
      </w:r>
      <w:proofErr w:type="spellStart"/>
      <w:r w:rsidRPr="00556AD0">
        <w:rPr>
          <w:rFonts w:ascii="Arial" w:hAnsi="Arial" w:cs="Arial"/>
          <w:sz w:val="24"/>
          <w:szCs w:val="24"/>
          <w:lang w:val="es-ES"/>
        </w:rPr>
        <w:t>Veppo</w:t>
      </w:r>
      <w:proofErr w:type="spellEnd"/>
      <w:r w:rsidRPr="00556AD0">
        <w:rPr>
          <w:rFonts w:ascii="Arial" w:hAnsi="Arial" w:cs="Arial"/>
          <w:sz w:val="24"/>
          <w:szCs w:val="24"/>
          <w:lang w:val="es-ES"/>
        </w:rPr>
        <w:t xml:space="preserve">, F., Pereira, J., &amp; </w:t>
      </w:r>
      <w:proofErr w:type="spellStart"/>
      <w:r w:rsidRPr="00556AD0">
        <w:rPr>
          <w:rFonts w:ascii="Arial" w:hAnsi="Arial" w:cs="Arial"/>
          <w:sz w:val="24"/>
          <w:szCs w:val="24"/>
          <w:lang w:val="es-ES"/>
        </w:rPr>
        <w:t>Hobaiter</w:t>
      </w:r>
      <w:proofErr w:type="spellEnd"/>
      <w:r w:rsidRPr="00556AD0">
        <w:rPr>
          <w:rFonts w:ascii="Arial" w:hAnsi="Arial" w:cs="Arial"/>
          <w:sz w:val="24"/>
          <w:szCs w:val="24"/>
          <w:lang w:val="es-ES"/>
        </w:rPr>
        <w:t xml:space="preserve">, C. (2021). </w:t>
      </w:r>
      <w:r w:rsidRPr="00556AD0">
        <w:rPr>
          <w:rFonts w:ascii="Arial" w:hAnsi="Arial" w:cs="Arial"/>
          <w:sz w:val="24"/>
          <w:szCs w:val="24"/>
        </w:rPr>
        <w:t>Connecting</w:t>
      </w:r>
    </w:p>
    <w:p w14:paraId="175FF98D" w14:textId="77777777" w:rsidR="00556AD0" w:rsidRPr="00556AD0" w:rsidRDefault="00556AD0" w:rsidP="00C06291">
      <w:pPr>
        <w:spacing w:after="0" w:line="360" w:lineRule="auto"/>
        <w:rPr>
          <w:rFonts w:ascii="Arial" w:hAnsi="Arial" w:cs="Arial"/>
          <w:i/>
          <w:iCs/>
          <w:sz w:val="24"/>
          <w:szCs w:val="24"/>
        </w:rPr>
      </w:pPr>
      <w:r w:rsidRPr="00556AD0">
        <w:rPr>
          <w:rFonts w:ascii="Arial" w:hAnsi="Arial" w:cs="Arial"/>
          <w:sz w:val="24"/>
          <w:szCs w:val="24"/>
        </w:rPr>
        <w:t xml:space="preserve">primate gesture to the evolutionary roots of language: A systematic review. </w:t>
      </w:r>
      <w:r w:rsidRPr="00556AD0">
        <w:rPr>
          <w:rFonts w:ascii="Arial" w:hAnsi="Arial" w:cs="Arial"/>
          <w:i/>
          <w:iCs/>
          <w:sz w:val="24"/>
          <w:szCs w:val="24"/>
        </w:rPr>
        <w:t>American</w:t>
      </w:r>
    </w:p>
    <w:p w14:paraId="118FBD68" w14:textId="57F55756" w:rsidR="00556AD0" w:rsidRPr="00C06291" w:rsidRDefault="00556AD0" w:rsidP="00C06291">
      <w:pPr>
        <w:spacing w:after="0" w:line="360" w:lineRule="auto"/>
        <w:rPr>
          <w:rFonts w:ascii="Arial" w:hAnsi="Arial" w:cs="Arial"/>
          <w:sz w:val="24"/>
          <w:szCs w:val="24"/>
        </w:rPr>
      </w:pPr>
      <w:r w:rsidRPr="00C06291">
        <w:rPr>
          <w:rFonts w:ascii="Arial" w:hAnsi="Arial" w:cs="Arial"/>
          <w:i/>
          <w:iCs/>
          <w:sz w:val="24"/>
          <w:szCs w:val="24"/>
        </w:rPr>
        <w:t>Journal of Primatology</w:t>
      </w:r>
      <w:r w:rsidRPr="00C06291">
        <w:rPr>
          <w:rFonts w:ascii="Arial" w:hAnsi="Arial" w:cs="Arial"/>
          <w:sz w:val="24"/>
          <w:szCs w:val="24"/>
        </w:rPr>
        <w:t xml:space="preserve">, </w:t>
      </w:r>
      <w:r w:rsidRPr="00C06291">
        <w:rPr>
          <w:rFonts w:ascii="Arial" w:hAnsi="Arial" w:cs="Arial"/>
          <w:i/>
          <w:iCs/>
          <w:sz w:val="24"/>
          <w:szCs w:val="24"/>
        </w:rPr>
        <w:t>83</w:t>
      </w:r>
      <w:r w:rsidRPr="00C06291">
        <w:rPr>
          <w:rFonts w:ascii="Arial" w:hAnsi="Arial" w:cs="Arial"/>
          <w:sz w:val="24"/>
          <w:szCs w:val="24"/>
        </w:rPr>
        <w:t>(9), e23313.</w:t>
      </w:r>
    </w:p>
    <w:p w14:paraId="117DEC53" w14:textId="77777777" w:rsidR="00556AD0" w:rsidRPr="00C06291" w:rsidRDefault="00556AD0" w:rsidP="00C06291">
      <w:pPr>
        <w:spacing w:after="0" w:line="360" w:lineRule="auto"/>
        <w:rPr>
          <w:rFonts w:ascii="Arial" w:hAnsi="Arial" w:cs="Arial"/>
          <w:sz w:val="24"/>
          <w:szCs w:val="24"/>
        </w:rPr>
      </w:pPr>
    </w:p>
    <w:p w14:paraId="100E0853" w14:textId="5261EAEA" w:rsidR="00CD5732" w:rsidRPr="004903B9" w:rsidRDefault="00CD5732" w:rsidP="00C06291">
      <w:pPr>
        <w:spacing w:after="0" w:line="360" w:lineRule="auto"/>
        <w:rPr>
          <w:rFonts w:ascii="Arial" w:hAnsi="Arial" w:cs="Arial"/>
          <w:b/>
          <w:bCs/>
          <w:sz w:val="24"/>
          <w:szCs w:val="24"/>
          <w:u w:val="single"/>
        </w:rPr>
      </w:pPr>
      <w:r w:rsidRPr="004903B9">
        <w:rPr>
          <w:rFonts w:ascii="Arial" w:hAnsi="Arial" w:cs="Arial"/>
          <w:b/>
          <w:bCs/>
          <w:sz w:val="24"/>
          <w:szCs w:val="24"/>
          <w:u w:val="single"/>
        </w:rPr>
        <w:t xml:space="preserve">Masaru </w:t>
      </w:r>
      <w:proofErr w:type="spellStart"/>
      <w:r w:rsidRPr="004903B9">
        <w:rPr>
          <w:rFonts w:ascii="Arial" w:hAnsi="Arial" w:cs="Arial"/>
          <w:b/>
          <w:bCs/>
          <w:sz w:val="24"/>
          <w:szCs w:val="24"/>
          <w:u w:val="single"/>
        </w:rPr>
        <w:t>Kanetani</w:t>
      </w:r>
      <w:proofErr w:type="spellEnd"/>
    </w:p>
    <w:p w14:paraId="3C44AF45" w14:textId="77777777" w:rsidR="00556AD0" w:rsidRPr="00556AD0" w:rsidRDefault="00556AD0" w:rsidP="00C06291">
      <w:pPr>
        <w:spacing w:after="0" w:line="360" w:lineRule="auto"/>
        <w:rPr>
          <w:rFonts w:ascii="Arial" w:hAnsi="Arial" w:cs="Arial"/>
          <w:b/>
          <w:bCs/>
          <w:sz w:val="24"/>
          <w:szCs w:val="24"/>
        </w:rPr>
      </w:pPr>
    </w:p>
    <w:p w14:paraId="3204AF3A" w14:textId="2963C573" w:rsidR="00556AD0" w:rsidRPr="00556AD0" w:rsidRDefault="00556AD0" w:rsidP="00C06291">
      <w:pPr>
        <w:spacing w:after="0" w:line="360" w:lineRule="auto"/>
        <w:rPr>
          <w:rFonts w:ascii="Arial" w:hAnsi="Arial" w:cs="Arial"/>
          <w:b/>
          <w:bCs/>
          <w:sz w:val="24"/>
          <w:szCs w:val="24"/>
        </w:rPr>
      </w:pPr>
      <w:r w:rsidRPr="00556AD0">
        <w:rPr>
          <w:rFonts w:ascii="Arial" w:hAnsi="Arial" w:cs="Arial"/>
          <w:b/>
          <w:bCs/>
          <w:sz w:val="24"/>
          <w:szCs w:val="24"/>
        </w:rPr>
        <w:t xml:space="preserve">Pragmatics Meets Multimodal Construction Grammar in Language Evolution: How Gestural Communication Decayed </w:t>
      </w:r>
    </w:p>
    <w:p w14:paraId="78C310A5"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Based on </w:t>
      </w:r>
      <w:proofErr w:type="spellStart"/>
      <w:r w:rsidRPr="00556AD0">
        <w:rPr>
          <w:rFonts w:ascii="Arial" w:hAnsi="Arial" w:cs="Arial"/>
          <w:sz w:val="24"/>
          <w:szCs w:val="24"/>
        </w:rPr>
        <w:t>Haiman’s</w:t>
      </w:r>
      <w:proofErr w:type="spellEnd"/>
      <w:r w:rsidRPr="00556AD0">
        <w:rPr>
          <w:rFonts w:ascii="Arial" w:hAnsi="Arial" w:cs="Arial"/>
          <w:sz w:val="24"/>
          <w:szCs w:val="24"/>
        </w:rPr>
        <w:t xml:space="preserve"> (2018) hypothesis that language evolved from (mainly) gestural communication systems to the current forms via </w:t>
      </w:r>
      <w:proofErr w:type="spellStart"/>
      <w:r w:rsidRPr="00556AD0">
        <w:rPr>
          <w:rFonts w:ascii="Arial" w:hAnsi="Arial" w:cs="Arial"/>
          <w:sz w:val="24"/>
          <w:szCs w:val="24"/>
        </w:rPr>
        <w:t>ideophonic</w:t>
      </w:r>
      <w:proofErr w:type="spellEnd"/>
      <w:r w:rsidRPr="00556AD0">
        <w:rPr>
          <w:rFonts w:ascii="Arial" w:hAnsi="Arial" w:cs="Arial"/>
          <w:sz w:val="24"/>
          <w:szCs w:val="24"/>
        </w:rPr>
        <w:t xml:space="preserve"> expressions, this study argues that pragmatic factors have played an important role in language evolving from the early gestural system into the current system, thus shedding new light on a relation between pragmatics and multimodal construction grammar. </w:t>
      </w:r>
    </w:p>
    <w:p w14:paraId="6E627C34"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Haiman’s</w:t>
      </w:r>
      <w:proofErr w:type="spellEnd"/>
      <w:r w:rsidRPr="00556AD0">
        <w:rPr>
          <w:rFonts w:ascii="Arial" w:hAnsi="Arial" w:cs="Arial"/>
          <w:sz w:val="24"/>
          <w:szCs w:val="24"/>
        </w:rPr>
        <w:t xml:space="preserve"> (2018) hypothesis of language evolution may be illustrated as follows: (i) [(mainly) gestured (SHOWING)] &gt; (ii) [gestured + spoken (SHOWING + TELLING)] &gt; (iii) [(mainly) spoken (TELLING)] (based on p. 66). Stage (i) comprises of mainly gestural communications; between stage (i) and stage (iii) (i.e., the current linguistic system) is stage (ii), which consists of ideophones. Ideophones subsume </w:t>
      </w:r>
      <w:proofErr w:type="spellStart"/>
      <w:r w:rsidRPr="00556AD0">
        <w:rPr>
          <w:rFonts w:ascii="Arial" w:hAnsi="Arial" w:cs="Arial"/>
          <w:sz w:val="24"/>
          <w:szCs w:val="24"/>
        </w:rPr>
        <w:t>coverbs</w:t>
      </w:r>
      <w:proofErr w:type="spellEnd"/>
      <w:r w:rsidRPr="00556AD0">
        <w:rPr>
          <w:rFonts w:ascii="Arial" w:hAnsi="Arial" w:cs="Arial"/>
          <w:sz w:val="24"/>
          <w:szCs w:val="24"/>
        </w:rPr>
        <w:t xml:space="preserve">, mimetics, </w:t>
      </w:r>
      <w:proofErr w:type="spellStart"/>
      <w:r w:rsidRPr="00556AD0">
        <w:rPr>
          <w:rFonts w:ascii="Arial" w:hAnsi="Arial" w:cs="Arial"/>
          <w:sz w:val="24"/>
          <w:szCs w:val="24"/>
        </w:rPr>
        <w:t>expressives</w:t>
      </w:r>
      <w:proofErr w:type="spellEnd"/>
      <w:r w:rsidRPr="00556AD0">
        <w:rPr>
          <w:rFonts w:ascii="Arial" w:hAnsi="Arial" w:cs="Arial"/>
          <w:sz w:val="24"/>
          <w:szCs w:val="24"/>
        </w:rPr>
        <w:t xml:space="preserve">, and the like, and they are often accompanied by co-speech gestures or other forms of multimodal expressions (e.g., </w:t>
      </w:r>
      <w:proofErr w:type="spellStart"/>
      <w:r w:rsidRPr="00556AD0">
        <w:rPr>
          <w:rFonts w:ascii="Arial" w:hAnsi="Arial" w:cs="Arial"/>
          <w:sz w:val="24"/>
          <w:szCs w:val="24"/>
        </w:rPr>
        <w:t>Voeltz</w:t>
      </w:r>
      <w:proofErr w:type="spellEnd"/>
      <w:r w:rsidRPr="00556AD0">
        <w:rPr>
          <w:rFonts w:ascii="Arial" w:hAnsi="Arial" w:cs="Arial"/>
          <w:sz w:val="24"/>
          <w:szCs w:val="24"/>
        </w:rPr>
        <w:t xml:space="preserve"> &amp; Kilian-</w:t>
      </w:r>
      <w:proofErr w:type="spellStart"/>
      <w:r w:rsidRPr="00556AD0">
        <w:rPr>
          <w:rFonts w:ascii="Arial" w:hAnsi="Arial" w:cs="Arial"/>
          <w:sz w:val="24"/>
          <w:szCs w:val="24"/>
        </w:rPr>
        <w:t>Hatz</w:t>
      </w:r>
      <w:proofErr w:type="spellEnd"/>
      <w:r w:rsidRPr="00556AD0">
        <w:rPr>
          <w:rFonts w:ascii="Arial" w:hAnsi="Arial" w:cs="Arial"/>
          <w:sz w:val="24"/>
          <w:szCs w:val="24"/>
        </w:rPr>
        <w:t xml:space="preserve"> 2001; </w:t>
      </w:r>
      <w:proofErr w:type="spellStart"/>
      <w:r w:rsidRPr="00556AD0">
        <w:rPr>
          <w:rFonts w:ascii="Arial" w:hAnsi="Arial" w:cs="Arial"/>
          <w:sz w:val="24"/>
          <w:szCs w:val="24"/>
        </w:rPr>
        <w:t>Haiman</w:t>
      </w:r>
      <w:proofErr w:type="spellEnd"/>
      <w:r w:rsidRPr="00556AD0">
        <w:rPr>
          <w:rFonts w:ascii="Arial" w:hAnsi="Arial" w:cs="Arial"/>
          <w:sz w:val="24"/>
          <w:szCs w:val="24"/>
        </w:rPr>
        <w:t xml:space="preserve"> 2018). </w:t>
      </w:r>
      <w:proofErr w:type="spellStart"/>
      <w:r w:rsidRPr="00556AD0">
        <w:rPr>
          <w:rFonts w:ascii="Arial" w:hAnsi="Arial" w:cs="Arial"/>
          <w:sz w:val="24"/>
          <w:szCs w:val="24"/>
        </w:rPr>
        <w:t>Kanetani</w:t>
      </w:r>
      <w:proofErr w:type="spellEnd"/>
      <w:r w:rsidRPr="00556AD0">
        <w:rPr>
          <w:rFonts w:ascii="Arial" w:hAnsi="Arial" w:cs="Arial"/>
          <w:sz w:val="24"/>
          <w:szCs w:val="24"/>
        </w:rPr>
        <w:t xml:space="preserve"> (2021) argues that co-speech bodily movements accompanied by Japanese </w:t>
      </w:r>
      <w:proofErr w:type="spellStart"/>
      <w:r w:rsidRPr="00556AD0">
        <w:rPr>
          <w:rFonts w:ascii="Arial" w:hAnsi="Arial" w:cs="Arial"/>
          <w:sz w:val="24"/>
          <w:szCs w:val="24"/>
        </w:rPr>
        <w:t>psychomime</w:t>
      </w:r>
      <w:proofErr w:type="spellEnd"/>
      <w:r w:rsidRPr="00556AD0">
        <w:rPr>
          <w:rFonts w:ascii="Arial" w:hAnsi="Arial" w:cs="Arial"/>
          <w:sz w:val="24"/>
          <w:szCs w:val="24"/>
        </w:rPr>
        <w:t xml:space="preserve">, a subclass of ideophones (e.g., </w:t>
      </w:r>
      <w:proofErr w:type="spellStart"/>
      <w:r w:rsidRPr="00556AD0">
        <w:rPr>
          <w:rFonts w:ascii="Arial" w:hAnsi="Arial" w:cs="Arial"/>
          <w:i/>
          <w:iCs/>
          <w:sz w:val="24"/>
          <w:szCs w:val="24"/>
        </w:rPr>
        <w:t>gakkuri</w:t>
      </w:r>
      <w:proofErr w:type="spellEnd"/>
      <w:r w:rsidRPr="00556AD0">
        <w:rPr>
          <w:rFonts w:ascii="Arial" w:hAnsi="Arial" w:cs="Arial"/>
          <w:i/>
          <w:iCs/>
          <w:sz w:val="24"/>
          <w:szCs w:val="24"/>
        </w:rPr>
        <w:t xml:space="preserve"> </w:t>
      </w:r>
      <w:r w:rsidRPr="00556AD0">
        <w:rPr>
          <w:rFonts w:ascii="Arial" w:hAnsi="Arial" w:cs="Arial"/>
          <w:sz w:val="24"/>
          <w:szCs w:val="24"/>
        </w:rPr>
        <w:t xml:space="preserve">‘disappointed’) are stored as part of the speaker’s knowledge of the words. Following Kita’s (1997) two-dimensional (i.e., </w:t>
      </w:r>
      <w:r w:rsidRPr="00556AD0">
        <w:rPr>
          <w:rFonts w:ascii="Arial" w:hAnsi="Arial" w:cs="Arial"/>
          <w:i/>
          <w:iCs/>
          <w:sz w:val="24"/>
          <w:szCs w:val="24"/>
        </w:rPr>
        <w:t xml:space="preserve">analytic </w:t>
      </w:r>
      <w:r w:rsidRPr="00556AD0">
        <w:rPr>
          <w:rFonts w:ascii="Arial" w:hAnsi="Arial" w:cs="Arial"/>
          <w:sz w:val="24"/>
          <w:szCs w:val="24"/>
        </w:rPr>
        <w:t xml:space="preserve">and </w:t>
      </w:r>
      <w:proofErr w:type="spellStart"/>
      <w:r w:rsidRPr="00556AD0">
        <w:rPr>
          <w:rFonts w:ascii="Arial" w:hAnsi="Arial" w:cs="Arial"/>
          <w:i/>
          <w:iCs/>
          <w:sz w:val="24"/>
          <w:szCs w:val="24"/>
        </w:rPr>
        <w:t>affecto</w:t>
      </w:r>
      <w:proofErr w:type="spellEnd"/>
      <w:r w:rsidRPr="00556AD0">
        <w:rPr>
          <w:rFonts w:ascii="Arial" w:hAnsi="Arial" w:cs="Arial"/>
          <w:i/>
          <w:iCs/>
          <w:sz w:val="24"/>
          <w:szCs w:val="24"/>
        </w:rPr>
        <w:t>-imagistic</w:t>
      </w:r>
      <w:r w:rsidRPr="00556AD0">
        <w:rPr>
          <w:rFonts w:ascii="Arial" w:hAnsi="Arial" w:cs="Arial"/>
          <w:sz w:val="24"/>
          <w:szCs w:val="24"/>
        </w:rPr>
        <w:t xml:space="preserve">) semantic representations of Japanese mimetics, </w:t>
      </w:r>
      <w:proofErr w:type="spellStart"/>
      <w:r w:rsidRPr="00556AD0">
        <w:rPr>
          <w:rFonts w:ascii="Arial" w:hAnsi="Arial" w:cs="Arial"/>
          <w:sz w:val="24"/>
          <w:szCs w:val="24"/>
        </w:rPr>
        <w:t>Kanetani</w:t>
      </w:r>
      <w:proofErr w:type="spellEnd"/>
      <w:r w:rsidRPr="00556AD0">
        <w:rPr>
          <w:rFonts w:ascii="Arial" w:hAnsi="Arial" w:cs="Arial"/>
          <w:sz w:val="24"/>
          <w:szCs w:val="24"/>
        </w:rPr>
        <w:t xml:space="preserve"> describes Japanese </w:t>
      </w:r>
      <w:proofErr w:type="spellStart"/>
      <w:r w:rsidRPr="00556AD0">
        <w:rPr>
          <w:rFonts w:ascii="Arial" w:hAnsi="Arial" w:cs="Arial"/>
          <w:sz w:val="24"/>
          <w:szCs w:val="24"/>
        </w:rPr>
        <w:t>psychomimes</w:t>
      </w:r>
      <w:proofErr w:type="spellEnd"/>
      <w:r w:rsidRPr="00556AD0">
        <w:rPr>
          <w:rFonts w:ascii="Arial" w:hAnsi="Arial" w:cs="Arial"/>
          <w:sz w:val="24"/>
          <w:szCs w:val="24"/>
        </w:rPr>
        <w:t xml:space="preserve"> as two-dimensional form-meaning pairings: [&lt;</w:t>
      </w:r>
      <w:r w:rsidRPr="00556AD0">
        <w:rPr>
          <w:rFonts w:ascii="Arial" w:hAnsi="Arial" w:cs="Arial"/>
          <w:i/>
          <w:iCs/>
          <w:sz w:val="24"/>
          <w:szCs w:val="24"/>
        </w:rPr>
        <w:t>analytic</w:t>
      </w:r>
      <w:r w:rsidRPr="00556AD0">
        <w:rPr>
          <w:rFonts w:ascii="Arial" w:hAnsi="Arial" w:cs="Arial"/>
          <w:sz w:val="24"/>
          <w:szCs w:val="24"/>
        </w:rPr>
        <w:t>: Form-Meaning&gt;/&lt;</w:t>
      </w:r>
      <w:proofErr w:type="spellStart"/>
      <w:r w:rsidRPr="00556AD0">
        <w:rPr>
          <w:rFonts w:ascii="Arial" w:hAnsi="Arial" w:cs="Arial"/>
          <w:i/>
          <w:iCs/>
          <w:sz w:val="24"/>
          <w:szCs w:val="24"/>
        </w:rPr>
        <w:t>affecto</w:t>
      </w:r>
      <w:proofErr w:type="spellEnd"/>
      <w:r w:rsidRPr="00556AD0">
        <w:rPr>
          <w:rFonts w:ascii="Arial" w:hAnsi="Arial" w:cs="Arial"/>
          <w:i/>
          <w:iCs/>
          <w:sz w:val="24"/>
          <w:szCs w:val="24"/>
        </w:rPr>
        <w:t>-imagistic</w:t>
      </w:r>
      <w:r w:rsidRPr="00556AD0">
        <w:rPr>
          <w:rFonts w:ascii="Arial" w:hAnsi="Arial" w:cs="Arial"/>
          <w:sz w:val="24"/>
          <w:szCs w:val="24"/>
        </w:rPr>
        <w:t xml:space="preserve">: Form-Meaning&gt;]. Like prosaic words, certain phonological forms (e.g., </w:t>
      </w:r>
      <w:proofErr w:type="spellStart"/>
      <w:r w:rsidRPr="00556AD0">
        <w:rPr>
          <w:rFonts w:ascii="Arial" w:hAnsi="Arial" w:cs="Arial"/>
          <w:sz w:val="24"/>
          <w:szCs w:val="24"/>
        </w:rPr>
        <w:t>gakkuri</w:t>
      </w:r>
      <w:proofErr w:type="spellEnd"/>
      <w:r w:rsidRPr="00556AD0">
        <w:rPr>
          <w:rFonts w:ascii="Arial" w:hAnsi="Arial" w:cs="Arial"/>
          <w:sz w:val="24"/>
          <w:szCs w:val="24"/>
        </w:rPr>
        <w:t xml:space="preserve">) are paired with the corresponding meanings (e.g., disappointed) in the </w:t>
      </w:r>
      <w:r w:rsidRPr="00556AD0">
        <w:rPr>
          <w:rFonts w:ascii="Arial" w:hAnsi="Arial" w:cs="Arial"/>
          <w:i/>
          <w:iCs/>
          <w:sz w:val="24"/>
          <w:szCs w:val="24"/>
        </w:rPr>
        <w:t xml:space="preserve">analytic </w:t>
      </w:r>
      <w:r w:rsidRPr="00556AD0">
        <w:rPr>
          <w:rFonts w:ascii="Arial" w:hAnsi="Arial" w:cs="Arial"/>
          <w:sz w:val="24"/>
          <w:szCs w:val="24"/>
        </w:rPr>
        <w:t xml:space="preserve">dimension; besides, </w:t>
      </w:r>
      <w:proofErr w:type="spellStart"/>
      <w:r w:rsidRPr="00556AD0">
        <w:rPr>
          <w:rFonts w:ascii="Arial" w:hAnsi="Arial" w:cs="Arial"/>
          <w:i/>
          <w:iCs/>
          <w:sz w:val="24"/>
          <w:szCs w:val="24"/>
        </w:rPr>
        <w:t>affecto</w:t>
      </w:r>
      <w:proofErr w:type="spellEnd"/>
      <w:r w:rsidRPr="00556AD0">
        <w:rPr>
          <w:rFonts w:ascii="Arial" w:hAnsi="Arial" w:cs="Arial"/>
          <w:i/>
          <w:iCs/>
          <w:sz w:val="24"/>
          <w:szCs w:val="24"/>
        </w:rPr>
        <w:t xml:space="preserve">-imagistic </w:t>
      </w:r>
      <w:r w:rsidRPr="00556AD0">
        <w:rPr>
          <w:rFonts w:ascii="Arial" w:hAnsi="Arial" w:cs="Arial"/>
          <w:sz w:val="24"/>
          <w:szCs w:val="24"/>
        </w:rPr>
        <w:t xml:space="preserve">(i.e., gestural/postural) parings (e.g., a speaker’s downcast bodily movement corresponding to sadness) are included in the mental representations of words of this class. Crucially, as </w:t>
      </w:r>
      <w:proofErr w:type="spellStart"/>
      <w:r w:rsidRPr="00556AD0">
        <w:rPr>
          <w:rFonts w:ascii="Arial" w:hAnsi="Arial" w:cs="Arial"/>
          <w:sz w:val="24"/>
          <w:szCs w:val="24"/>
        </w:rPr>
        <w:t>Kanetani</w:t>
      </w:r>
      <w:proofErr w:type="spellEnd"/>
      <w:r w:rsidRPr="00556AD0">
        <w:rPr>
          <w:rFonts w:ascii="Arial" w:hAnsi="Arial" w:cs="Arial"/>
          <w:sz w:val="24"/>
          <w:szCs w:val="24"/>
        </w:rPr>
        <w:t xml:space="preserve"> observes, gestures/postures are not necessarily accompanied in the actual usage of these words (cf. also </w:t>
      </w:r>
      <w:proofErr w:type="spellStart"/>
      <w:r w:rsidRPr="00556AD0">
        <w:rPr>
          <w:rFonts w:ascii="Arial" w:hAnsi="Arial" w:cs="Arial"/>
          <w:sz w:val="24"/>
          <w:szCs w:val="24"/>
        </w:rPr>
        <w:t>Dingemanse</w:t>
      </w:r>
      <w:proofErr w:type="spellEnd"/>
      <w:r w:rsidRPr="00556AD0">
        <w:rPr>
          <w:rFonts w:ascii="Arial" w:hAnsi="Arial" w:cs="Arial"/>
          <w:sz w:val="24"/>
          <w:szCs w:val="24"/>
        </w:rPr>
        <w:t xml:space="preserve"> &amp; Akita 2016). That is, the stored information regarding the </w:t>
      </w:r>
      <w:proofErr w:type="spellStart"/>
      <w:r w:rsidRPr="00556AD0">
        <w:rPr>
          <w:rFonts w:ascii="Arial" w:hAnsi="Arial" w:cs="Arial"/>
          <w:sz w:val="24"/>
          <w:szCs w:val="24"/>
        </w:rPr>
        <w:t>affecto</w:t>
      </w:r>
      <w:proofErr w:type="spellEnd"/>
      <w:r w:rsidRPr="00556AD0">
        <w:rPr>
          <w:rFonts w:ascii="Arial" w:hAnsi="Arial" w:cs="Arial"/>
          <w:sz w:val="24"/>
          <w:szCs w:val="24"/>
        </w:rPr>
        <w:t xml:space="preserve">-imagistic dimension may or may not be used. </w:t>
      </w:r>
    </w:p>
    <w:p w14:paraId="5343D73E"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This study argues that two pragmatic factors accelerate the language evolution from stage (ii) to stage (iii), and beyond: (A) the second Maxim of Quantity (i.e., </w:t>
      </w:r>
      <w:r w:rsidRPr="00556AD0">
        <w:rPr>
          <w:rFonts w:ascii="Arial" w:hAnsi="Arial" w:cs="Arial"/>
          <w:i/>
          <w:iCs/>
          <w:sz w:val="24"/>
          <w:szCs w:val="24"/>
        </w:rPr>
        <w:t xml:space="preserve">do not make your contribution more informative than is required </w:t>
      </w:r>
      <w:r w:rsidRPr="00556AD0">
        <w:rPr>
          <w:rFonts w:ascii="Arial" w:hAnsi="Arial" w:cs="Arial"/>
          <w:sz w:val="24"/>
          <w:szCs w:val="24"/>
        </w:rPr>
        <w:t>(Grice 1975)); and (B) the cross-</w:t>
      </w:r>
      <w:r w:rsidRPr="00556AD0">
        <w:rPr>
          <w:rFonts w:ascii="Arial" w:hAnsi="Arial" w:cs="Arial"/>
          <w:sz w:val="24"/>
          <w:szCs w:val="24"/>
        </w:rPr>
        <w:lastRenderedPageBreak/>
        <w:t xml:space="preserve">linguistically different loci of the default deictic </w:t>
      </w:r>
      <w:proofErr w:type="spellStart"/>
      <w:r w:rsidRPr="00556AD0">
        <w:rPr>
          <w:rFonts w:ascii="Arial" w:hAnsi="Arial" w:cs="Arial"/>
          <w:sz w:val="24"/>
          <w:szCs w:val="24"/>
        </w:rPr>
        <w:t>center</w:t>
      </w:r>
      <w:proofErr w:type="spellEnd"/>
      <w:r w:rsidRPr="00556AD0">
        <w:rPr>
          <w:rFonts w:ascii="Arial" w:hAnsi="Arial" w:cs="Arial"/>
          <w:sz w:val="24"/>
          <w:szCs w:val="24"/>
        </w:rPr>
        <w:t xml:space="preserve"> (i.e., either in the private-self as the subject of thinking, as in Japanese, or in the public-self as the subject of communicating, as in English (Hirose 2000; 2015)). First, the </w:t>
      </w:r>
      <w:proofErr w:type="spellStart"/>
      <w:r w:rsidRPr="00556AD0">
        <w:rPr>
          <w:rFonts w:ascii="Arial" w:hAnsi="Arial" w:cs="Arial"/>
          <w:sz w:val="24"/>
          <w:szCs w:val="24"/>
        </w:rPr>
        <w:t>affecto</w:t>
      </w:r>
      <w:proofErr w:type="spellEnd"/>
      <w:r w:rsidRPr="00556AD0">
        <w:rPr>
          <w:rFonts w:ascii="Arial" w:hAnsi="Arial" w:cs="Arial"/>
          <w:sz w:val="24"/>
          <w:szCs w:val="24"/>
        </w:rPr>
        <w:t xml:space="preserve">-imagistic information is suppressed by factor (A). By definition, ideophones are not communicational; yet they may appear in conversations once they have developed and integrated themselves into prosaic words. For example, the ideophone </w:t>
      </w:r>
      <w:proofErr w:type="spellStart"/>
      <w:r w:rsidRPr="00556AD0">
        <w:rPr>
          <w:rFonts w:ascii="Arial" w:hAnsi="Arial" w:cs="Arial"/>
          <w:i/>
          <w:iCs/>
          <w:sz w:val="24"/>
          <w:szCs w:val="24"/>
        </w:rPr>
        <w:t>gakkuri</w:t>
      </w:r>
      <w:proofErr w:type="spellEnd"/>
      <w:r w:rsidRPr="00556AD0">
        <w:rPr>
          <w:rFonts w:ascii="Arial" w:hAnsi="Arial" w:cs="Arial"/>
          <w:i/>
          <w:iCs/>
          <w:sz w:val="24"/>
          <w:szCs w:val="24"/>
        </w:rPr>
        <w:t xml:space="preserve"> </w:t>
      </w:r>
      <w:r w:rsidRPr="00556AD0">
        <w:rPr>
          <w:rFonts w:ascii="Arial" w:hAnsi="Arial" w:cs="Arial"/>
          <w:sz w:val="24"/>
          <w:szCs w:val="24"/>
        </w:rPr>
        <w:t>may be followed by the quotative marker -</w:t>
      </w:r>
      <w:r w:rsidRPr="00556AD0">
        <w:rPr>
          <w:rFonts w:ascii="Arial" w:hAnsi="Arial" w:cs="Arial"/>
          <w:i/>
          <w:iCs/>
          <w:sz w:val="24"/>
          <w:szCs w:val="24"/>
        </w:rPr>
        <w:t xml:space="preserve">to </w:t>
      </w:r>
      <w:r w:rsidRPr="00556AD0">
        <w:rPr>
          <w:rFonts w:ascii="Arial" w:hAnsi="Arial" w:cs="Arial"/>
          <w:sz w:val="24"/>
          <w:szCs w:val="24"/>
        </w:rPr>
        <w:t xml:space="preserve">and function as an adverb (e.g., </w:t>
      </w:r>
      <w:proofErr w:type="spellStart"/>
      <w:r w:rsidRPr="00556AD0">
        <w:rPr>
          <w:rFonts w:ascii="Arial" w:hAnsi="Arial" w:cs="Arial"/>
          <w:i/>
          <w:iCs/>
          <w:sz w:val="24"/>
          <w:szCs w:val="24"/>
        </w:rPr>
        <w:t>gakkuri</w:t>
      </w:r>
      <w:proofErr w:type="spellEnd"/>
      <w:r w:rsidRPr="00556AD0">
        <w:rPr>
          <w:rFonts w:ascii="Arial" w:hAnsi="Arial" w:cs="Arial"/>
          <w:i/>
          <w:iCs/>
          <w:sz w:val="24"/>
          <w:szCs w:val="24"/>
        </w:rPr>
        <w:t xml:space="preserve">-to kata-o </w:t>
      </w:r>
      <w:proofErr w:type="spellStart"/>
      <w:r w:rsidRPr="00556AD0">
        <w:rPr>
          <w:rFonts w:ascii="Arial" w:hAnsi="Arial" w:cs="Arial"/>
          <w:i/>
          <w:iCs/>
          <w:sz w:val="24"/>
          <w:szCs w:val="24"/>
        </w:rPr>
        <w:t>otosu</w:t>
      </w:r>
      <w:proofErr w:type="spellEnd"/>
      <w:r w:rsidRPr="00556AD0">
        <w:rPr>
          <w:rFonts w:ascii="Arial" w:hAnsi="Arial" w:cs="Arial"/>
          <w:i/>
          <w:iCs/>
          <w:sz w:val="24"/>
          <w:szCs w:val="24"/>
        </w:rPr>
        <w:t xml:space="preserve"> </w:t>
      </w:r>
      <w:r w:rsidRPr="00556AD0">
        <w:rPr>
          <w:rFonts w:ascii="Arial" w:hAnsi="Arial" w:cs="Arial"/>
          <w:sz w:val="24"/>
          <w:szCs w:val="24"/>
        </w:rPr>
        <w:t>&lt;</w:t>
      </w:r>
      <w:proofErr w:type="spellStart"/>
      <w:r w:rsidRPr="00556AD0">
        <w:rPr>
          <w:rFonts w:ascii="Arial" w:hAnsi="Arial" w:cs="Arial"/>
          <w:sz w:val="24"/>
          <w:szCs w:val="24"/>
        </w:rPr>
        <w:t>gakkuri-Quot</w:t>
      </w:r>
      <w:proofErr w:type="spellEnd"/>
      <w:r w:rsidRPr="00556AD0">
        <w:rPr>
          <w:rFonts w:ascii="Arial" w:hAnsi="Arial" w:cs="Arial"/>
          <w:sz w:val="24"/>
          <w:szCs w:val="24"/>
        </w:rPr>
        <w:t xml:space="preserve"> shoulder-</w:t>
      </w:r>
      <w:proofErr w:type="spellStart"/>
      <w:r w:rsidRPr="00556AD0">
        <w:rPr>
          <w:rFonts w:ascii="Arial" w:hAnsi="Arial" w:cs="Arial"/>
          <w:sz w:val="24"/>
          <w:szCs w:val="24"/>
        </w:rPr>
        <w:t>Acc</w:t>
      </w:r>
      <w:proofErr w:type="spellEnd"/>
      <w:r w:rsidRPr="00556AD0">
        <w:rPr>
          <w:rFonts w:ascii="Arial" w:hAnsi="Arial" w:cs="Arial"/>
          <w:sz w:val="24"/>
          <w:szCs w:val="24"/>
        </w:rPr>
        <w:t xml:space="preserve"> drop&gt; ‘drops one’s shoulder in disappointment’). In such a case, the </w:t>
      </w:r>
      <w:proofErr w:type="spellStart"/>
      <w:r w:rsidRPr="00556AD0">
        <w:rPr>
          <w:rFonts w:ascii="Arial" w:hAnsi="Arial" w:cs="Arial"/>
          <w:sz w:val="24"/>
          <w:szCs w:val="24"/>
        </w:rPr>
        <w:t>affecto</w:t>
      </w:r>
      <w:proofErr w:type="spellEnd"/>
      <w:r w:rsidRPr="00556AD0">
        <w:rPr>
          <w:rFonts w:ascii="Arial" w:hAnsi="Arial" w:cs="Arial"/>
          <w:sz w:val="24"/>
          <w:szCs w:val="24"/>
        </w:rPr>
        <w:t xml:space="preserve">-imagistic expression is unnecessary and hence not accompanied. The quantity considered to be </w:t>
      </w:r>
      <w:r w:rsidRPr="00556AD0">
        <w:rPr>
          <w:rFonts w:ascii="Arial" w:hAnsi="Arial" w:cs="Arial"/>
          <w:i/>
          <w:iCs/>
          <w:sz w:val="24"/>
          <w:szCs w:val="24"/>
        </w:rPr>
        <w:t xml:space="preserve">required </w:t>
      </w:r>
      <w:r w:rsidRPr="00556AD0">
        <w:rPr>
          <w:rFonts w:ascii="Arial" w:hAnsi="Arial" w:cs="Arial"/>
          <w:sz w:val="24"/>
          <w:szCs w:val="24"/>
        </w:rPr>
        <w:t>in factor (A) is defined relatively by factor (B). As a result, some languages have more ideophones than others (compare, e.g., 2000+ onomatopoeias in Japanese with several hundred in English (Akita 2017:68)), even though ideophones are “a universal category” (</w:t>
      </w:r>
      <w:proofErr w:type="spellStart"/>
      <w:r w:rsidRPr="00556AD0">
        <w:rPr>
          <w:rFonts w:ascii="Arial" w:hAnsi="Arial" w:cs="Arial"/>
          <w:sz w:val="24"/>
          <w:szCs w:val="24"/>
        </w:rPr>
        <w:t>Voeltz</w:t>
      </w:r>
      <w:proofErr w:type="spellEnd"/>
      <w:r w:rsidRPr="00556AD0">
        <w:rPr>
          <w:rFonts w:ascii="Arial" w:hAnsi="Arial" w:cs="Arial"/>
          <w:sz w:val="24"/>
          <w:szCs w:val="24"/>
        </w:rPr>
        <w:t xml:space="preserve"> &amp; Kilian-</w:t>
      </w:r>
      <w:proofErr w:type="spellStart"/>
      <w:r w:rsidRPr="00556AD0">
        <w:rPr>
          <w:rFonts w:ascii="Arial" w:hAnsi="Arial" w:cs="Arial"/>
          <w:sz w:val="24"/>
          <w:szCs w:val="24"/>
        </w:rPr>
        <w:t>Hatz</w:t>
      </w:r>
      <w:proofErr w:type="spellEnd"/>
      <w:r w:rsidRPr="00556AD0">
        <w:rPr>
          <w:rFonts w:ascii="Arial" w:hAnsi="Arial" w:cs="Arial"/>
          <w:sz w:val="24"/>
          <w:szCs w:val="24"/>
        </w:rPr>
        <w:t xml:space="preserve"> 2001:3). Different manners of communication resulting from the different loci of deictic </w:t>
      </w:r>
      <w:proofErr w:type="spellStart"/>
      <w:r w:rsidRPr="00556AD0">
        <w:rPr>
          <w:rFonts w:ascii="Arial" w:hAnsi="Arial" w:cs="Arial"/>
          <w:sz w:val="24"/>
          <w:szCs w:val="24"/>
        </w:rPr>
        <w:t>center</w:t>
      </w:r>
      <w:proofErr w:type="spellEnd"/>
      <w:r w:rsidRPr="00556AD0">
        <w:rPr>
          <w:rFonts w:ascii="Arial" w:hAnsi="Arial" w:cs="Arial"/>
          <w:sz w:val="24"/>
          <w:szCs w:val="24"/>
        </w:rPr>
        <w:t xml:space="preserve"> can account for the distributional differences (cf. </w:t>
      </w:r>
      <w:proofErr w:type="spellStart"/>
      <w:r w:rsidRPr="00556AD0">
        <w:rPr>
          <w:rFonts w:ascii="Arial" w:hAnsi="Arial" w:cs="Arial"/>
          <w:sz w:val="24"/>
          <w:szCs w:val="24"/>
        </w:rPr>
        <w:t>Kanetani</w:t>
      </w:r>
      <w:proofErr w:type="spellEnd"/>
      <w:r w:rsidRPr="00556AD0">
        <w:rPr>
          <w:rFonts w:ascii="Arial" w:hAnsi="Arial" w:cs="Arial"/>
          <w:sz w:val="24"/>
          <w:szCs w:val="24"/>
        </w:rPr>
        <w:t xml:space="preserve"> 2022). </w:t>
      </w:r>
    </w:p>
    <w:p w14:paraId="6CA54534"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In conclusion, pragmatic factor (A) promotes the language evolution from stage (ii) to stage (iii). The ideophones that developed into prosaic words tend to be further verbalized or nominalized, and the </w:t>
      </w:r>
      <w:proofErr w:type="spellStart"/>
      <w:r w:rsidRPr="00556AD0">
        <w:rPr>
          <w:rFonts w:ascii="Arial" w:hAnsi="Arial" w:cs="Arial"/>
          <w:sz w:val="24"/>
          <w:szCs w:val="24"/>
        </w:rPr>
        <w:t>ideophonic</w:t>
      </w:r>
      <w:proofErr w:type="spellEnd"/>
      <w:r w:rsidRPr="00556AD0">
        <w:rPr>
          <w:rFonts w:ascii="Arial" w:hAnsi="Arial" w:cs="Arial"/>
          <w:sz w:val="24"/>
          <w:szCs w:val="24"/>
        </w:rPr>
        <w:t xml:space="preserve"> roots ultimately become invisible, in public-</w:t>
      </w:r>
      <w:proofErr w:type="spellStart"/>
      <w:r w:rsidRPr="00556AD0">
        <w:rPr>
          <w:rFonts w:ascii="Arial" w:hAnsi="Arial" w:cs="Arial"/>
          <w:sz w:val="24"/>
          <w:szCs w:val="24"/>
        </w:rPr>
        <w:t>self-centered</w:t>
      </w:r>
      <w:proofErr w:type="spellEnd"/>
      <w:r w:rsidRPr="00556AD0">
        <w:rPr>
          <w:rFonts w:ascii="Arial" w:hAnsi="Arial" w:cs="Arial"/>
          <w:sz w:val="24"/>
          <w:szCs w:val="24"/>
        </w:rPr>
        <w:t xml:space="preserve"> languages like English (cf. </w:t>
      </w:r>
      <w:proofErr w:type="spellStart"/>
      <w:r w:rsidRPr="00556AD0">
        <w:rPr>
          <w:rFonts w:ascii="Arial" w:hAnsi="Arial" w:cs="Arial"/>
          <w:sz w:val="24"/>
          <w:szCs w:val="24"/>
        </w:rPr>
        <w:t>Kanetani</w:t>
      </w:r>
      <w:proofErr w:type="spellEnd"/>
      <w:r w:rsidRPr="00556AD0">
        <w:rPr>
          <w:rFonts w:ascii="Arial" w:hAnsi="Arial" w:cs="Arial"/>
          <w:sz w:val="24"/>
          <w:szCs w:val="24"/>
        </w:rPr>
        <w:t xml:space="preserve"> 2022). </w:t>
      </w:r>
    </w:p>
    <w:p w14:paraId="1B5CDA5F" w14:textId="77777777" w:rsidR="00556AD0" w:rsidRPr="00556AD0" w:rsidRDefault="00556AD0" w:rsidP="00C06291">
      <w:pPr>
        <w:spacing w:after="0" w:line="360" w:lineRule="auto"/>
        <w:rPr>
          <w:rFonts w:ascii="Arial" w:hAnsi="Arial" w:cs="Arial"/>
          <w:b/>
          <w:bCs/>
          <w:sz w:val="24"/>
          <w:szCs w:val="24"/>
          <w:lang w:val="es-ES"/>
        </w:rPr>
      </w:pPr>
      <w:proofErr w:type="spellStart"/>
      <w:r w:rsidRPr="00556AD0">
        <w:rPr>
          <w:rFonts w:ascii="Arial" w:hAnsi="Arial" w:cs="Arial"/>
          <w:b/>
          <w:bCs/>
          <w:sz w:val="24"/>
          <w:szCs w:val="24"/>
          <w:lang w:val="es-ES"/>
        </w:rPr>
        <w:t>References</w:t>
      </w:r>
      <w:proofErr w:type="spellEnd"/>
      <w:r w:rsidRPr="00556AD0">
        <w:rPr>
          <w:rFonts w:ascii="Arial" w:hAnsi="Arial" w:cs="Arial"/>
          <w:b/>
          <w:bCs/>
          <w:sz w:val="24"/>
          <w:szCs w:val="24"/>
          <w:lang w:val="es-ES"/>
        </w:rPr>
        <w:t xml:space="preserve"> </w:t>
      </w:r>
    </w:p>
    <w:p w14:paraId="5432395D"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lang w:val="es-ES"/>
        </w:rPr>
        <w:t>Akita, Kimi (2017) “</w:t>
      </w:r>
      <w:proofErr w:type="spellStart"/>
      <w:r w:rsidRPr="00556AD0">
        <w:rPr>
          <w:rFonts w:ascii="Arial" w:hAnsi="Arial" w:cs="Arial"/>
          <w:sz w:val="24"/>
          <w:szCs w:val="24"/>
          <w:lang w:val="es-ES"/>
        </w:rPr>
        <w:t>Gaikokugo</w:t>
      </w:r>
      <w:proofErr w:type="spellEnd"/>
      <w:r w:rsidRPr="00556AD0">
        <w:rPr>
          <w:rFonts w:ascii="Arial" w:hAnsi="Arial" w:cs="Arial"/>
          <w:sz w:val="24"/>
          <w:szCs w:val="24"/>
          <w:lang w:val="es-ES"/>
        </w:rPr>
        <w:t xml:space="preserve"> </w:t>
      </w:r>
      <w:proofErr w:type="spellStart"/>
      <w:r w:rsidRPr="00556AD0">
        <w:rPr>
          <w:rFonts w:ascii="Arial" w:hAnsi="Arial" w:cs="Arial"/>
          <w:sz w:val="24"/>
          <w:szCs w:val="24"/>
          <w:lang w:val="es-ES"/>
        </w:rPr>
        <w:t>nimo</w:t>
      </w:r>
      <w:proofErr w:type="spellEnd"/>
      <w:r w:rsidRPr="00556AD0">
        <w:rPr>
          <w:rFonts w:ascii="Arial" w:hAnsi="Arial" w:cs="Arial"/>
          <w:sz w:val="24"/>
          <w:szCs w:val="24"/>
          <w:lang w:val="es-ES"/>
        </w:rPr>
        <w:t xml:space="preserve"> </w:t>
      </w:r>
      <w:proofErr w:type="spellStart"/>
      <w:r w:rsidRPr="00556AD0">
        <w:rPr>
          <w:rFonts w:ascii="Arial" w:hAnsi="Arial" w:cs="Arial"/>
          <w:sz w:val="24"/>
          <w:szCs w:val="24"/>
          <w:lang w:val="es-ES"/>
        </w:rPr>
        <w:t>onomatope</w:t>
      </w:r>
      <w:proofErr w:type="spellEnd"/>
      <w:r w:rsidRPr="00556AD0">
        <w:rPr>
          <w:rFonts w:ascii="Arial" w:hAnsi="Arial" w:cs="Arial"/>
          <w:sz w:val="24"/>
          <w:szCs w:val="24"/>
          <w:lang w:val="es-ES"/>
        </w:rPr>
        <w:t xml:space="preserve"> </w:t>
      </w:r>
      <w:proofErr w:type="spellStart"/>
      <w:r w:rsidRPr="00556AD0">
        <w:rPr>
          <w:rFonts w:ascii="Arial" w:hAnsi="Arial" w:cs="Arial"/>
          <w:sz w:val="24"/>
          <w:szCs w:val="24"/>
          <w:lang w:val="es-ES"/>
        </w:rPr>
        <w:t>wa</w:t>
      </w:r>
      <w:proofErr w:type="spellEnd"/>
      <w:r w:rsidRPr="00556AD0">
        <w:rPr>
          <w:rFonts w:ascii="Arial" w:hAnsi="Arial" w:cs="Arial"/>
          <w:sz w:val="24"/>
          <w:szCs w:val="24"/>
          <w:lang w:val="es-ES"/>
        </w:rPr>
        <w:t xml:space="preserve"> </w:t>
      </w:r>
      <w:proofErr w:type="spellStart"/>
      <w:r w:rsidRPr="00556AD0">
        <w:rPr>
          <w:rFonts w:ascii="Arial" w:hAnsi="Arial" w:cs="Arial"/>
          <w:sz w:val="24"/>
          <w:szCs w:val="24"/>
          <w:lang w:val="es-ES"/>
        </w:rPr>
        <w:t>aruno</w:t>
      </w:r>
      <w:proofErr w:type="spellEnd"/>
      <w:r w:rsidRPr="00556AD0">
        <w:rPr>
          <w:rFonts w:ascii="Arial" w:hAnsi="Arial" w:cs="Arial"/>
          <w:sz w:val="24"/>
          <w:szCs w:val="24"/>
          <w:lang w:val="es-ES"/>
        </w:rPr>
        <w:t xml:space="preserve">? </w:t>
      </w:r>
      <w:r w:rsidRPr="00556AD0">
        <w:rPr>
          <w:rFonts w:ascii="Arial" w:hAnsi="Arial" w:cs="Arial"/>
          <w:sz w:val="24"/>
          <w:szCs w:val="24"/>
        </w:rPr>
        <w:t xml:space="preserve">(Do Foreign languages have onomatopoeia?)” </w:t>
      </w:r>
      <w:r w:rsidRPr="00556AD0">
        <w:rPr>
          <w:rFonts w:ascii="Arial" w:hAnsi="Arial" w:cs="Arial"/>
          <w:i/>
          <w:iCs/>
          <w:sz w:val="24"/>
          <w:szCs w:val="24"/>
        </w:rPr>
        <w:t xml:space="preserve">In Onomatope no </w:t>
      </w:r>
      <w:proofErr w:type="spellStart"/>
      <w:r w:rsidRPr="00556AD0">
        <w:rPr>
          <w:rFonts w:ascii="Arial" w:hAnsi="Arial" w:cs="Arial"/>
          <w:i/>
          <w:iCs/>
          <w:sz w:val="24"/>
          <w:szCs w:val="24"/>
        </w:rPr>
        <w:t>Nazo</w:t>
      </w:r>
      <w:proofErr w:type="spellEnd"/>
      <w:r w:rsidRPr="00556AD0">
        <w:rPr>
          <w:rFonts w:ascii="Arial" w:hAnsi="Arial" w:cs="Arial"/>
          <w:i/>
          <w:iCs/>
          <w:sz w:val="24"/>
          <w:szCs w:val="24"/>
        </w:rPr>
        <w:t xml:space="preserve">: </w:t>
      </w:r>
      <w:proofErr w:type="spellStart"/>
      <w:r w:rsidRPr="00556AD0">
        <w:rPr>
          <w:rFonts w:ascii="Arial" w:hAnsi="Arial" w:cs="Arial"/>
          <w:i/>
          <w:iCs/>
          <w:sz w:val="24"/>
          <w:szCs w:val="24"/>
        </w:rPr>
        <w:t>Pikachuu</w:t>
      </w:r>
      <w:proofErr w:type="spellEnd"/>
      <w:r w:rsidRPr="00556AD0">
        <w:rPr>
          <w:rFonts w:ascii="Arial" w:hAnsi="Arial" w:cs="Arial"/>
          <w:i/>
          <w:iCs/>
          <w:sz w:val="24"/>
          <w:szCs w:val="24"/>
        </w:rPr>
        <w:t xml:space="preserve"> kara </w:t>
      </w:r>
      <w:proofErr w:type="spellStart"/>
      <w:r w:rsidRPr="00556AD0">
        <w:rPr>
          <w:rFonts w:ascii="Arial" w:hAnsi="Arial" w:cs="Arial"/>
          <w:i/>
          <w:iCs/>
          <w:sz w:val="24"/>
          <w:szCs w:val="24"/>
        </w:rPr>
        <w:t>Mofumofu</w:t>
      </w:r>
      <w:proofErr w:type="spellEnd"/>
      <w:r w:rsidRPr="00556AD0">
        <w:rPr>
          <w:rFonts w:ascii="Arial" w:hAnsi="Arial" w:cs="Arial"/>
          <w:i/>
          <w:iCs/>
          <w:sz w:val="24"/>
          <w:szCs w:val="24"/>
        </w:rPr>
        <w:t xml:space="preserve"> Made </w:t>
      </w:r>
      <w:r w:rsidRPr="00556AD0">
        <w:rPr>
          <w:rFonts w:ascii="Arial" w:hAnsi="Arial" w:cs="Arial"/>
          <w:sz w:val="24"/>
          <w:szCs w:val="24"/>
        </w:rPr>
        <w:t xml:space="preserve">(The Mystery of Onomatopoeia: From Pikachu to </w:t>
      </w:r>
      <w:proofErr w:type="spellStart"/>
      <w:r w:rsidRPr="00556AD0">
        <w:rPr>
          <w:rFonts w:ascii="Arial" w:hAnsi="Arial" w:cs="Arial"/>
          <w:sz w:val="24"/>
          <w:szCs w:val="24"/>
        </w:rPr>
        <w:t>Mofumofu</w:t>
      </w:r>
      <w:proofErr w:type="spellEnd"/>
      <w:r w:rsidRPr="00556AD0">
        <w:rPr>
          <w:rFonts w:ascii="Arial" w:hAnsi="Arial" w:cs="Arial"/>
          <w:sz w:val="24"/>
          <w:szCs w:val="24"/>
        </w:rPr>
        <w:t xml:space="preserve">), ed. by Haruo </w:t>
      </w:r>
      <w:proofErr w:type="spellStart"/>
      <w:r w:rsidRPr="00556AD0">
        <w:rPr>
          <w:rFonts w:ascii="Arial" w:hAnsi="Arial" w:cs="Arial"/>
          <w:sz w:val="24"/>
          <w:szCs w:val="24"/>
        </w:rPr>
        <w:t>Kubozono</w:t>
      </w:r>
      <w:proofErr w:type="spellEnd"/>
      <w:r w:rsidRPr="00556AD0">
        <w:rPr>
          <w:rFonts w:ascii="Arial" w:hAnsi="Arial" w:cs="Arial"/>
          <w:sz w:val="24"/>
          <w:szCs w:val="24"/>
        </w:rPr>
        <w:t xml:space="preserve">, 65–86, Iwanami, Tokyo. </w:t>
      </w:r>
    </w:p>
    <w:p w14:paraId="25CF903C"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Dingemanse</w:t>
      </w:r>
      <w:proofErr w:type="spellEnd"/>
      <w:r w:rsidRPr="00556AD0">
        <w:rPr>
          <w:rFonts w:ascii="Arial" w:hAnsi="Arial" w:cs="Arial"/>
          <w:sz w:val="24"/>
          <w:szCs w:val="24"/>
        </w:rPr>
        <w:t xml:space="preserve">, Mark and Kimi Akita (2016) “An Inverse Relation between Expressiveness and Grammatical Integration: On the Morphosyntactic Typology of Ideophones, with Special Reference to Japanese,” </w:t>
      </w:r>
      <w:r w:rsidRPr="00556AD0">
        <w:rPr>
          <w:rFonts w:ascii="Arial" w:hAnsi="Arial" w:cs="Arial"/>
          <w:i/>
          <w:iCs/>
          <w:sz w:val="24"/>
          <w:szCs w:val="24"/>
        </w:rPr>
        <w:t xml:space="preserve">Journal of Linguistics </w:t>
      </w:r>
      <w:r w:rsidRPr="00556AD0">
        <w:rPr>
          <w:rFonts w:ascii="Arial" w:hAnsi="Arial" w:cs="Arial"/>
          <w:sz w:val="24"/>
          <w:szCs w:val="24"/>
        </w:rPr>
        <w:t xml:space="preserve">53, 501–532. </w:t>
      </w:r>
    </w:p>
    <w:p w14:paraId="26DD1368"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Grice, Herbert Paul (1975) “Logic and Conversation,” </w:t>
      </w:r>
      <w:r w:rsidRPr="00556AD0">
        <w:rPr>
          <w:rFonts w:ascii="Arial" w:hAnsi="Arial" w:cs="Arial"/>
          <w:i/>
          <w:iCs/>
          <w:sz w:val="24"/>
          <w:szCs w:val="24"/>
        </w:rPr>
        <w:t>Syntax and Semantics Vol. 3: Speech Acts</w:t>
      </w:r>
      <w:r w:rsidRPr="00556AD0">
        <w:rPr>
          <w:rFonts w:ascii="Arial" w:hAnsi="Arial" w:cs="Arial"/>
          <w:sz w:val="24"/>
          <w:szCs w:val="24"/>
        </w:rPr>
        <w:t xml:space="preserve">, ed. by Peter Cole and Jerry L. Morgan, 41–58, Academic Press, New York. </w:t>
      </w:r>
    </w:p>
    <w:p w14:paraId="0A3E4CCF"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Haiman</w:t>
      </w:r>
      <w:proofErr w:type="spellEnd"/>
      <w:r w:rsidRPr="00556AD0">
        <w:rPr>
          <w:rFonts w:ascii="Arial" w:hAnsi="Arial" w:cs="Arial"/>
          <w:sz w:val="24"/>
          <w:szCs w:val="24"/>
        </w:rPr>
        <w:t xml:space="preserve">, John (2018) </w:t>
      </w:r>
      <w:r w:rsidRPr="00556AD0">
        <w:rPr>
          <w:rFonts w:ascii="Arial" w:hAnsi="Arial" w:cs="Arial"/>
          <w:i/>
          <w:iCs/>
          <w:sz w:val="24"/>
          <w:szCs w:val="24"/>
        </w:rPr>
        <w:t>Ideophones and the Evolution of Language</w:t>
      </w:r>
      <w:r w:rsidRPr="00556AD0">
        <w:rPr>
          <w:rFonts w:ascii="Arial" w:hAnsi="Arial" w:cs="Arial"/>
          <w:sz w:val="24"/>
          <w:szCs w:val="24"/>
        </w:rPr>
        <w:t xml:space="preserve">, Cambridge University Press, Cambridge. </w:t>
      </w:r>
    </w:p>
    <w:p w14:paraId="13155461"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lastRenderedPageBreak/>
        <w:t xml:space="preserve">Hirose, Yukio (2000) “Public and Private Self as Two Aspects of the Speaker: A Contrastive Study of Japanese and English,” </w:t>
      </w:r>
      <w:r w:rsidRPr="00556AD0">
        <w:rPr>
          <w:rFonts w:ascii="Arial" w:hAnsi="Arial" w:cs="Arial"/>
          <w:i/>
          <w:iCs/>
          <w:sz w:val="24"/>
          <w:szCs w:val="24"/>
        </w:rPr>
        <w:t xml:space="preserve">Journal of Pragmatics </w:t>
      </w:r>
      <w:r w:rsidRPr="00556AD0">
        <w:rPr>
          <w:rFonts w:ascii="Arial" w:hAnsi="Arial" w:cs="Arial"/>
          <w:sz w:val="24"/>
          <w:szCs w:val="24"/>
        </w:rPr>
        <w:t xml:space="preserve">32, 1623– 1656. </w:t>
      </w:r>
    </w:p>
    <w:p w14:paraId="3452C30A"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Hirose, Yukio (2015) “An Overview of the Three-Tier Model of Language Use,” </w:t>
      </w:r>
      <w:r w:rsidRPr="00556AD0">
        <w:rPr>
          <w:rFonts w:ascii="Arial" w:hAnsi="Arial" w:cs="Arial"/>
          <w:i/>
          <w:iCs/>
          <w:sz w:val="24"/>
          <w:szCs w:val="24"/>
        </w:rPr>
        <w:t xml:space="preserve">English Linguistics </w:t>
      </w:r>
      <w:r w:rsidRPr="00556AD0">
        <w:rPr>
          <w:rFonts w:ascii="Arial" w:hAnsi="Arial" w:cs="Arial"/>
          <w:sz w:val="24"/>
          <w:szCs w:val="24"/>
        </w:rPr>
        <w:t xml:space="preserve">32, 120–138. </w:t>
      </w:r>
    </w:p>
    <w:p w14:paraId="66111A24"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Kanetani</w:t>
      </w:r>
      <w:proofErr w:type="spellEnd"/>
      <w:r w:rsidRPr="00556AD0">
        <w:rPr>
          <w:rFonts w:ascii="Arial" w:hAnsi="Arial" w:cs="Arial"/>
          <w:sz w:val="24"/>
          <w:szCs w:val="24"/>
        </w:rPr>
        <w:t xml:space="preserve">, Masaru (2021) “Mental Representations of Multimodal Constructions: The Case of Japanese </w:t>
      </w:r>
      <w:proofErr w:type="spellStart"/>
      <w:r w:rsidRPr="00556AD0">
        <w:rPr>
          <w:rFonts w:ascii="Arial" w:hAnsi="Arial" w:cs="Arial"/>
          <w:sz w:val="24"/>
          <w:szCs w:val="24"/>
        </w:rPr>
        <w:t>Psychomimes</w:t>
      </w:r>
      <w:proofErr w:type="spellEnd"/>
      <w:r w:rsidRPr="00556AD0">
        <w:rPr>
          <w:rFonts w:ascii="Arial" w:hAnsi="Arial" w:cs="Arial"/>
          <w:sz w:val="24"/>
          <w:szCs w:val="24"/>
        </w:rPr>
        <w:t xml:space="preserve">,” </w:t>
      </w:r>
      <w:r w:rsidRPr="00556AD0">
        <w:rPr>
          <w:rFonts w:ascii="Arial" w:hAnsi="Arial" w:cs="Arial"/>
          <w:i/>
          <w:iCs/>
          <w:sz w:val="24"/>
          <w:szCs w:val="24"/>
        </w:rPr>
        <w:t>Belgian Journal of Linguistics 34: The Wealth and Breadth of Construction-Based Research</w:t>
      </w:r>
      <w:r w:rsidRPr="00556AD0">
        <w:rPr>
          <w:rFonts w:ascii="Arial" w:hAnsi="Arial" w:cs="Arial"/>
          <w:sz w:val="24"/>
          <w:szCs w:val="24"/>
        </w:rPr>
        <w:t xml:space="preserve">, ed. by Timothy </w:t>
      </w:r>
      <w:proofErr w:type="spellStart"/>
      <w:r w:rsidRPr="00556AD0">
        <w:rPr>
          <w:rFonts w:ascii="Arial" w:hAnsi="Arial" w:cs="Arial"/>
          <w:sz w:val="24"/>
          <w:szCs w:val="24"/>
        </w:rPr>
        <w:t>Colleman</w:t>
      </w:r>
      <w:proofErr w:type="spellEnd"/>
      <w:r w:rsidRPr="00556AD0">
        <w:rPr>
          <w:rFonts w:ascii="Arial" w:hAnsi="Arial" w:cs="Arial"/>
          <w:sz w:val="24"/>
          <w:szCs w:val="24"/>
        </w:rPr>
        <w:t xml:space="preserve">, Frank </w:t>
      </w:r>
      <w:proofErr w:type="spellStart"/>
      <w:r w:rsidRPr="00556AD0">
        <w:rPr>
          <w:rFonts w:ascii="Arial" w:hAnsi="Arial" w:cs="Arial"/>
          <w:sz w:val="24"/>
          <w:szCs w:val="24"/>
        </w:rPr>
        <w:t>Brisard</w:t>
      </w:r>
      <w:proofErr w:type="spellEnd"/>
      <w:r w:rsidRPr="00556AD0">
        <w:rPr>
          <w:rFonts w:ascii="Arial" w:hAnsi="Arial" w:cs="Arial"/>
          <w:sz w:val="24"/>
          <w:szCs w:val="24"/>
        </w:rPr>
        <w:t xml:space="preserve">, Astrid De Wit, Renata </w:t>
      </w:r>
      <w:proofErr w:type="spellStart"/>
      <w:r w:rsidRPr="00556AD0">
        <w:rPr>
          <w:rFonts w:ascii="Arial" w:hAnsi="Arial" w:cs="Arial"/>
          <w:sz w:val="24"/>
          <w:szCs w:val="24"/>
        </w:rPr>
        <w:t>Enghels</w:t>
      </w:r>
      <w:proofErr w:type="spellEnd"/>
      <w:r w:rsidRPr="00556AD0">
        <w:rPr>
          <w:rFonts w:ascii="Arial" w:hAnsi="Arial" w:cs="Arial"/>
          <w:sz w:val="24"/>
          <w:szCs w:val="24"/>
        </w:rPr>
        <w:t xml:space="preserve">, Nikos </w:t>
      </w:r>
      <w:proofErr w:type="spellStart"/>
      <w:r w:rsidRPr="00556AD0">
        <w:rPr>
          <w:rFonts w:ascii="Arial" w:hAnsi="Arial" w:cs="Arial"/>
          <w:sz w:val="24"/>
          <w:szCs w:val="24"/>
        </w:rPr>
        <w:t>Koutsoukos</w:t>
      </w:r>
      <w:proofErr w:type="spellEnd"/>
      <w:r w:rsidRPr="00556AD0">
        <w:rPr>
          <w:rFonts w:ascii="Arial" w:hAnsi="Arial" w:cs="Arial"/>
          <w:sz w:val="24"/>
          <w:szCs w:val="24"/>
        </w:rPr>
        <w:t xml:space="preserve">, Tanja </w:t>
      </w:r>
      <w:proofErr w:type="spellStart"/>
      <w:r w:rsidRPr="00556AD0">
        <w:rPr>
          <w:rFonts w:ascii="Arial" w:hAnsi="Arial" w:cs="Arial"/>
          <w:sz w:val="24"/>
          <w:szCs w:val="24"/>
        </w:rPr>
        <w:t>Mortelmans</w:t>
      </w:r>
      <w:proofErr w:type="spellEnd"/>
      <w:r w:rsidRPr="00556AD0">
        <w:rPr>
          <w:rFonts w:ascii="Arial" w:hAnsi="Arial" w:cs="Arial"/>
          <w:sz w:val="24"/>
          <w:szCs w:val="24"/>
        </w:rPr>
        <w:t xml:space="preserve"> and María Sol </w:t>
      </w:r>
      <w:proofErr w:type="spellStart"/>
      <w:r w:rsidRPr="00556AD0">
        <w:rPr>
          <w:rFonts w:ascii="Arial" w:hAnsi="Arial" w:cs="Arial"/>
          <w:sz w:val="24"/>
          <w:szCs w:val="24"/>
        </w:rPr>
        <w:t>Sansiñena</w:t>
      </w:r>
      <w:proofErr w:type="spellEnd"/>
      <w:r w:rsidRPr="00556AD0">
        <w:rPr>
          <w:rFonts w:ascii="Arial" w:hAnsi="Arial" w:cs="Arial"/>
          <w:sz w:val="24"/>
          <w:szCs w:val="24"/>
        </w:rPr>
        <w:t xml:space="preserve">, 174–185, John </w:t>
      </w:r>
      <w:proofErr w:type="spellStart"/>
      <w:r w:rsidRPr="00556AD0">
        <w:rPr>
          <w:rFonts w:ascii="Arial" w:hAnsi="Arial" w:cs="Arial"/>
          <w:sz w:val="24"/>
          <w:szCs w:val="24"/>
        </w:rPr>
        <w:t>Benjamins</w:t>
      </w:r>
      <w:proofErr w:type="spellEnd"/>
      <w:r w:rsidRPr="00556AD0">
        <w:rPr>
          <w:rFonts w:ascii="Arial" w:hAnsi="Arial" w:cs="Arial"/>
          <w:sz w:val="24"/>
          <w:szCs w:val="24"/>
        </w:rPr>
        <w:t xml:space="preserve">, Amsterdam. </w:t>
      </w:r>
    </w:p>
    <w:p w14:paraId="3924CA2B" w14:textId="77777777" w:rsidR="00556AD0" w:rsidRPr="00556AD0" w:rsidRDefault="00556AD0" w:rsidP="00C06291">
      <w:pPr>
        <w:spacing w:after="0" w:line="360" w:lineRule="auto"/>
        <w:rPr>
          <w:rFonts w:ascii="Arial" w:hAnsi="Arial" w:cs="Arial"/>
          <w:sz w:val="24"/>
          <w:szCs w:val="24"/>
        </w:rPr>
      </w:pPr>
      <w:proofErr w:type="spellStart"/>
      <w:r w:rsidRPr="00556AD0">
        <w:rPr>
          <w:rFonts w:ascii="Arial" w:hAnsi="Arial" w:cs="Arial"/>
          <w:sz w:val="24"/>
          <w:szCs w:val="24"/>
        </w:rPr>
        <w:t>Kanetani</w:t>
      </w:r>
      <w:proofErr w:type="spellEnd"/>
      <w:r w:rsidRPr="00556AD0">
        <w:rPr>
          <w:rFonts w:ascii="Arial" w:hAnsi="Arial" w:cs="Arial"/>
          <w:sz w:val="24"/>
          <w:szCs w:val="24"/>
        </w:rPr>
        <w:t xml:space="preserve">, Masaru (2022) “On the Relation between Richness of Ideophones and Private-Self-Centeredness: A Comparison of Japanese and English,” </w:t>
      </w:r>
      <w:r w:rsidRPr="00556AD0">
        <w:rPr>
          <w:rFonts w:ascii="Arial" w:hAnsi="Arial" w:cs="Arial"/>
          <w:i/>
          <w:iCs/>
          <w:sz w:val="24"/>
          <w:szCs w:val="24"/>
        </w:rPr>
        <w:t xml:space="preserve">Tsukuba English Studies </w:t>
      </w:r>
      <w:r w:rsidRPr="00556AD0">
        <w:rPr>
          <w:rFonts w:ascii="Arial" w:hAnsi="Arial" w:cs="Arial"/>
          <w:sz w:val="24"/>
          <w:szCs w:val="24"/>
        </w:rPr>
        <w:t xml:space="preserve">40, 267–287. </w:t>
      </w:r>
    </w:p>
    <w:p w14:paraId="536CAD76" w14:textId="77777777" w:rsidR="00556AD0" w:rsidRPr="00556AD0" w:rsidRDefault="00556AD0" w:rsidP="00C06291">
      <w:pPr>
        <w:spacing w:after="0" w:line="360" w:lineRule="auto"/>
        <w:rPr>
          <w:rFonts w:ascii="Arial" w:hAnsi="Arial" w:cs="Arial"/>
          <w:sz w:val="24"/>
          <w:szCs w:val="24"/>
        </w:rPr>
      </w:pPr>
      <w:r w:rsidRPr="00556AD0">
        <w:rPr>
          <w:rFonts w:ascii="Arial" w:hAnsi="Arial" w:cs="Arial"/>
          <w:sz w:val="24"/>
          <w:szCs w:val="24"/>
        </w:rPr>
        <w:t xml:space="preserve">Kita, </w:t>
      </w:r>
      <w:proofErr w:type="spellStart"/>
      <w:r w:rsidRPr="00556AD0">
        <w:rPr>
          <w:rFonts w:ascii="Arial" w:hAnsi="Arial" w:cs="Arial"/>
          <w:sz w:val="24"/>
          <w:szCs w:val="24"/>
        </w:rPr>
        <w:t>Sotaro</w:t>
      </w:r>
      <w:proofErr w:type="spellEnd"/>
      <w:r w:rsidRPr="00556AD0">
        <w:rPr>
          <w:rFonts w:ascii="Arial" w:hAnsi="Arial" w:cs="Arial"/>
          <w:sz w:val="24"/>
          <w:szCs w:val="24"/>
        </w:rPr>
        <w:t xml:space="preserve"> (1997) Two-Dimensional Semantic Analysis of Japanese Mimetics,” </w:t>
      </w:r>
      <w:r w:rsidRPr="00556AD0">
        <w:rPr>
          <w:rFonts w:ascii="Arial" w:hAnsi="Arial" w:cs="Arial"/>
          <w:i/>
          <w:iCs/>
          <w:sz w:val="24"/>
          <w:szCs w:val="24"/>
        </w:rPr>
        <w:t xml:space="preserve">Linguistics </w:t>
      </w:r>
      <w:r w:rsidRPr="00556AD0">
        <w:rPr>
          <w:rFonts w:ascii="Arial" w:hAnsi="Arial" w:cs="Arial"/>
          <w:sz w:val="24"/>
          <w:szCs w:val="24"/>
        </w:rPr>
        <w:t xml:space="preserve">35, 379–415. </w:t>
      </w:r>
    </w:p>
    <w:p w14:paraId="7889D304" w14:textId="0B47598B" w:rsidR="00556AD0" w:rsidRPr="0090714E" w:rsidRDefault="00556AD0" w:rsidP="00C06291">
      <w:pPr>
        <w:spacing w:after="0" w:line="360" w:lineRule="auto"/>
        <w:rPr>
          <w:rFonts w:ascii="Arial" w:hAnsi="Arial" w:cs="Arial"/>
          <w:sz w:val="24"/>
          <w:szCs w:val="24"/>
        </w:rPr>
      </w:pPr>
      <w:proofErr w:type="spellStart"/>
      <w:r w:rsidRPr="00C06291">
        <w:rPr>
          <w:rFonts w:ascii="Arial" w:hAnsi="Arial" w:cs="Arial"/>
          <w:sz w:val="24"/>
          <w:szCs w:val="24"/>
        </w:rPr>
        <w:t>Voeltz</w:t>
      </w:r>
      <w:proofErr w:type="spellEnd"/>
      <w:r w:rsidRPr="00C06291">
        <w:rPr>
          <w:rFonts w:ascii="Arial" w:hAnsi="Arial" w:cs="Arial"/>
          <w:sz w:val="24"/>
          <w:szCs w:val="24"/>
        </w:rPr>
        <w:t>, F. K. Erhard and Christa Kilian-</w:t>
      </w:r>
      <w:proofErr w:type="spellStart"/>
      <w:r w:rsidRPr="00C06291">
        <w:rPr>
          <w:rFonts w:ascii="Arial" w:hAnsi="Arial" w:cs="Arial"/>
          <w:sz w:val="24"/>
          <w:szCs w:val="24"/>
        </w:rPr>
        <w:t>Hatz</w:t>
      </w:r>
      <w:proofErr w:type="spellEnd"/>
      <w:r w:rsidRPr="00C06291">
        <w:rPr>
          <w:rFonts w:ascii="Arial" w:hAnsi="Arial" w:cs="Arial"/>
          <w:sz w:val="24"/>
          <w:szCs w:val="24"/>
        </w:rPr>
        <w:t xml:space="preserve"> (2001) “Introduction,” </w:t>
      </w:r>
      <w:r w:rsidRPr="00C06291">
        <w:rPr>
          <w:rFonts w:ascii="Arial" w:hAnsi="Arial" w:cs="Arial"/>
          <w:i/>
          <w:iCs/>
          <w:sz w:val="24"/>
          <w:szCs w:val="24"/>
        </w:rPr>
        <w:t>Ideophones</w:t>
      </w:r>
      <w:r w:rsidRPr="00C06291">
        <w:rPr>
          <w:rFonts w:ascii="Arial" w:hAnsi="Arial" w:cs="Arial"/>
          <w:sz w:val="24"/>
          <w:szCs w:val="24"/>
        </w:rPr>
        <w:t xml:space="preserve">, ed. by F. K. Erhard </w:t>
      </w:r>
      <w:proofErr w:type="spellStart"/>
      <w:r w:rsidRPr="00C06291">
        <w:rPr>
          <w:rFonts w:ascii="Arial" w:hAnsi="Arial" w:cs="Arial"/>
          <w:sz w:val="24"/>
          <w:szCs w:val="24"/>
        </w:rPr>
        <w:t>Voeltz</w:t>
      </w:r>
      <w:proofErr w:type="spellEnd"/>
      <w:r w:rsidRPr="00C06291">
        <w:rPr>
          <w:rFonts w:ascii="Arial" w:hAnsi="Arial" w:cs="Arial"/>
          <w:sz w:val="24"/>
          <w:szCs w:val="24"/>
        </w:rPr>
        <w:t xml:space="preserve"> and Christa Kilian-</w:t>
      </w:r>
      <w:proofErr w:type="spellStart"/>
      <w:r w:rsidRPr="00C06291">
        <w:rPr>
          <w:rFonts w:ascii="Arial" w:hAnsi="Arial" w:cs="Arial"/>
          <w:sz w:val="24"/>
          <w:szCs w:val="24"/>
        </w:rPr>
        <w:t>Hatz</w:t>
      </w:r>
      <w:proofErr w:type="spellEnd"/>
      <w:r w:rsidRPr="00C06291">
        <w:rPr>
          <w:rFonts w:ascii="Arial" w:hAnsi="Arial" w:cs="Arial"/>
          <w:sz w:val="24"/>
          <w:szCs w:val="24"/>
        </w:rPr>
        <w:t>, 1</w:t>
      </w:r>
      <w:r w:rsidRPr="0090714E">
        <w:rPr>
          <w:rFonts w:ascii="Arial" w:hAnsi="Arial" w:cs="Arial"/>
          <w:sz w:val="24"/>
          <w:szCs w:val="24"/>
        </w:rPr>
        <w:t xml:space="preserve">–8, </w:t>
      </w:r>
      <w:proofErr w:type="spellStart"/>
      <w:r w:rsidRPr="0090714E">
        <w:rPr>
          <w:rFonts w:ascii="Arial" w:hAnsi="Arial" w:cs="Arial"/>
          <w:sz w:val="24"/>
          <w:szCs w:val="24"/>
        </w:rPr>
        <w:t>Benjamins</w:t>
      </w:r>
      <w:proofErr w:type="spellEnd"/>
      <w:r w:rsidRPr="0090714E">
        <w:rPr>
          <w:rFonts w:ascii="Arial" w:hAnsi="Arial" w:cs="Arial"/>
          <w:sz w:val="24"/>
          <w:szCs w:val="24"/>
        </w:rPr>
        <w:t>, Amsterdam.</w:t>
      </w:r>
    </w:p>
    <w:p w14:paraId="43A8175A" w14:textId="77777777" w:rsidR="00556AD0" w:rsidRPr="0090714E" w:rsidRDefault="00556AD0" w:rsidP="00C06291">
      <w:pPr>
        <w:spacing w:after="0" w:line="360" w:lineRule="auto"/>
        <w:rPr>
          <w:rFonts w:ascii="Arial" w:hAnsi="Arial" w:cs="Arial"/>
          <w:sz w:val="24"/>
          <w:szCs w:val="24"/>
        </w:rPr>
      </w:pPr>
    </w:p>
    <w:p w14:paraId="6710A4B8" w14:textId="5A71326B" w:rsidR="00CD5732" w:rsidRPr="0090714E" w:rsidRDefault="00CD5732" w:rsidP="0090714E">
      <w:pPr>
        <w:spacing w:after="0" w:line="360" w:lineRule="auto"/>
        <w:rPr>
          <w:rFonts w:ascii="Arial" w:hAnsi="Arial" w:cs="Arial"/>
          <w:b/>
          <w:bCs/>
          <w:sz w:val="24"/>
          <w:szCs w:val="24"/>
          <w:u w:val="single"/>
        </w:rPr>
      </w:pPr>
      <w:r w:rsidRPr="0090714E">
        <w:rPr>
          <w:rFonts w:ascii="Arial" w:hAnsi="Arial" w:cs="Arial"/>
          <w:b/>
          <w:bCs/>
          <w:sz w:val="24"/>
          <w:szCs w:val="24"/>
          <w:u w:val="single"/>
        </w:rPr>
        <w:t>Joseph Mine, Miranda Dickerman, Simon Townsend and Sabine Stoll</w:t>
      </w:r>
    </w:p>
    <w:p w14:paraId="3C48E1A6" w14:textId="458F5128" w:rsidR="0090714E" w:rsidRPr="0090714E" w:rsidRDefault="0090714E" w:rsidP="0090714E">
      <w:pPr>
        <w:spacing w:after="0" w:line="360" w:lineRule="auto"/>
        <w:rPr>
          <w:rFonts w:ascii="Arial" w:hAnsi="Arial" w:cs="Arial"/>
          <w:b/>
          <w:bCs/>
          <w:sz w:val="24"/>
          <w:szCs w:val="24"/>
          <w:lang w:val="en-US"/>
        </w:rPr>
      </w:pPr>
      <w:r w:rsidRPr="0090714E">
        <w:rPr>
          <w:rFonts w:ascii="Arial" w:hAnsi="Arial" w:cs="Arial"/>
          <w:b/>
          <w:bCs/>
          <w:sz w:val="24"/>
          <w:szCs w:val="24"/>
          <w:lang w:val="en-US"/>
        </w:rPr>
        <w:t>Social Context and the Evolution of Language: a new synthesis</w:t>
      </w:r>
    </w:p>
    <w:p w14:paraId="53057E1C" w14:textId="77777777" w:rsidR="0090714E" w:rsidRPr="0090714E" w:rsidRDefault="0090714E" w:rsidP="0090714E">
      <w:pPr>
        <w:spacing w:after="0" w:line="360" w:lineRule="auto"/>
        <w:rPr>
          <w:rFonts w:ascii="Arial" w:hAnsi="Arial" w:cs="Arial"/>
          <w:sz w:val="24"/>
          <w:szCs w:val="24"/>
        </w:rPr>
      </w:pPr>
      <w:r w:rsidRPr="0090714E">
        <w:rPr>
          <w:rFonts w:ascii="Arial" w:hAnsi="Arial" w:cs="Arial"/>
          <w:sz w:val="24"/>
          <w:szCs w:val="24"/>
        </w:rPr>
        <w:t xml:space="preserve">Human communication is a multimodal system relying on </w:t>
      </w:r>
      <w:proofErr w:type="spellStart"/>
      <w:r w:rsidRPr="0090714E">
        <w:rPr>
          <w:rFonts w:ascii="Arial" w:hAnsi="Arial" w:cs="Arial"/>
          <w:sz w:val="24"/>
          <w:szCs w:val="24"/>
        </w:rPr>
        <w:t>i</w:t>
      </w:r>
      <w:proofErr w:type="spellEnd"/>
      <w:r w:rsidRPr="0090714E">
        <w:rPr>
          <w:rFonts w:ascii="Arial" w:hAnsi="Arial" w:cs="Arial"/>
          <w:sz w:val="24"/>
          <w:szCs w:val="24"/>
        </w:rPr>
        <w:t>) meaning-carrying units transmitted in the linguistic stream, and ii) their accompanying context</w:t>
      </w:r>
      <w:r w:rsidRPr="0090714E">
        <w:rPr>
          <w:rFonts w:ascii="Arial" w:hAnsi="Arial" w:cs="Arial"/>
          <w:sz w:val="24"/>
          <w:szCs w:val="24"/>
          <w:lang w:val="en-US"/>
        </w:rPr>
        <w:t xml:space="preserve"> (Bohn &amp; Frank 2019, Holler &amp; Levinson 2019)</w:t>
      </w:r>
      <w:r w:rsidRPr="0090714E">
        <w:rPr>
          <w:rFonts w:ascii="Arial" w:hAnsi="Arial" w:cs="Arial"/>
          <w:sz w:val="24"/>
          <w:szCs w:val="24"/>
        </w:rPr>
        <w:t>. Interpreting the linguistic stream on its own is often insufficient for successful communication, since in the real world communicative success also relies on integrating a signal's context in order for the listener to infer meaning</w:t>
      </w:r>
      <w:r w:rsidRPr="0090714E">
        <w:rPr>
          <w:rFonts w:ascii="Arial" w:hAnsi="Arial" w:cs="Arial"/>
          <w:sz w:val="24"/>
          <w:szCs w:val="24"/>
          <w:lang w:val="en-US"/>
        </w:rPr>
        <w:t xml:space="preserve"> (Goodman &amp; Frank 2016)</w:t>
      </w:r>
      <w:r w:rsidRPr="0090714E">
        <w:rPr>
          <w:rFonts w:ascii="Arial" w:hAnsi="Arial" w:cs="Arial"/>
          <w:sz w:val="24"/>
          <w:szCs w:val="24"/>
        </w:rPr>
        <w:t>. This capacity to knit the signal with accompanying contextual information is known as pragmatic competence. Since the human communicative faculty is dependent upon this capacity, it is likely that pragmatic competence and the emergence of human language are intimately evolutionarily related</w:t>
      </w:r>
      <w:r w:rsidRPr="0090714E">
        <w:rPr>
          <w:rFonts w:ascii="Arial" w:hAnsi="Arial" w:cs="Arial"/>
          <w:sz w:val="24"/>
          <w:szCs w:val="24"/>
          <w:lang w:val="en-US"/>
        </w:rPr>
        <w:t xml:space="preserve"> (Seyfarth et al. 2005, Seyfarth &amp; Cheney 2017)</w:t>
      </w:r>
      <w:r w:rsidRPr="0090714E">
        <w:rPr>
          <w:rFonts w:ascii="Arial" w:hAnsi="Arial" w:cs="Arial"/>
          <w:sz w:val="24"/>
          <w:szCs w:val="24"/>
        </w:rPr>
        <w:t xml:space="preserve">. Although researchers in different fields of study have asked questions about pragmatic competence in humans and their relatives, evolutionary research into the topic has been stifled by a lack of </w:t>
      </w:r>
      <w:r w:rsidRPr="0090714E">
        <w:rPr>
          <w:rFonts w:ascii="Arial" w:hAnsi="Arial" w:cs="Arial"/>
          <w:sz w:val="24"/>
          <w:szCs w:val="24"/>
        </w:rPr>
        <w:lastRenderedPageBreak/>
        <w:t>interdisciplinary engagement</w:t>
      </w:r>
      <w:r w:rsidRPr="0090714E">
        <w:rPr>
          <w:rFonts w:ascii="Arial" w:hAnsi="Arial" w:cs="Arial"/>
          <w:sz w:val="24"/>
          <w:szCs w:val="24"/>
          <w:lang w:val="en-US"/>
        </w:rPr>
        <w:t xml:space="preserve"> (Rhode &amp; </w:t>
      </w:r>
      <w:proofErr w:type="spellStart"/>
      <w:r w:rsidRPr="0090714E">
        <w:rPr>
          <w:rFonts w:ascii="Arial" w:hAnsi="Arial" w:cs="Arial"/>
          <w:sz w:val="24"/>
          <w:szCs w:val="24"/>
          <w:lang w:val="en-US"/>
        </w:rPr>
        <w:t>Kurumada</w:t>
      </w:r>
      <w:proofErr w:type="spellEnd"/>
      <w:r w:rsidRPr="0090714E">
        <w:rPr>
          <w:rFonts w:ascii="Arial" w:hAnsi="Arial" w:cs="Arial"/>
          <w:sz w:val="24"/>
          <w:szCs w:val="24"/>
          <w:lang w:val="en-US"/>
        </w:rPr>
        <w:t xml:space="preserve"> 2018, Arnold &amp; </w:t>
      </w:r>
      <w:proofErr w:type="spellStart"/>
      <w:r w:rsidRPr="0090714E">
        <w:rPr>
          <w:rFonts w:ascii="Arial" w:hAnsi="Arial" w:cs="Arial"/>
          <w:sz w:val="24"/>
          <w:szCs w:val="24"/>
          <w:lang w:val="en-US"/>
        </w:rPr>
        <w:t>Zuberbuhler</w:t>
      </w:r>
      <w:proofErr w:type="spellEnd"/>
      <w:r w:rsidRPr="0090714E">
        <w:rPr>
          <w:rFonts w:ascii="Arial" w:hAnsi="Arial" w:cs="Arial"/>
          <w:sz w:val="24"/>
          <w:szCs w:val="24"/>
          <w:lang w:val="en-US"/>
        </w:rPr>
        <w:t xml:space="preserve"> 2018)</w:t>
      </w:r>
      <w:r w:rsidRPr="0090714E">
        <w:rPr>
          <w:rFonts w:ascii="Arial" w:hAnsi="Arial" w:cs="Arial"/>
          <w:sz w:val="24"/>
          <w:szCs w:val="24"/>
        </w:rPr>
        <w:t>. One fruitful way to probe the scaffolding role of pragmatic competence in the evolution of language is to compare abilities across human and non-human primates. By applying this approach to existing literature across disciplines, we explore which aspects of pragmatic competence are shared between humans and our close biological relatives.</w:t>
      </w:r>
    </w:p>
    <w:p w14:paraId="14C3EC17" w14:textId="77777777" w:rsidR="0090714E" w:rsidRPr="0090714E" w:rsidRDefault="0090714E" w:rsidP="0090714E">
      <w:pPr>
        <w:spacing w:after="0" w:line="360" w:lineRule="auto"/>
        <w:ind w:firstLine="720"/>
        <w:rPr>
          <w:rFonts w:ascii="Arial" w:hAnsi="Arial" w:cs="Arial"/>
          <w:sz w:val="24"/>
          <w:szCs w:val="24"/>
        </w:rPr>
      </w:pPr>
      <w:r w:rsidRPr="0090714E">
        <w:rPr>
          <w:rFonts w:ascii="Arial" w:hAnsi="Arial" w:cs="Arial"/>
          <w:sz w:val="24"/>
          <w:szCs w:val="24"/>
        </w:rPr>
        <w:t>Here we review two key aspects of pragmatic competence as reported in humans and other primates: a) sensitivity to distinct contextual information sources, and b) the ability to integrate informative input sources. Our comparison finds that the cognitive abilities underlying pragmatic competence are phylogenetically widespread, thus pre-dating the human language faculty. We argue that these results are critical  to shed light on the evolutionary trajectory of the cognitive abilities which enable human communication. Our review is crucial at this time; by uniting the progress made in linguistics and behavioural biology, we describe how pragmatic competence is deep-rooted in our lineage and thus how language evolution may have been scaffolded by this capacity</w:t>
      </w:r>
      <w:r w:rsidRPr="0090714E">
        <w:rPr>
          <w:rFonts w:ascii="Arial" w:hAnsi="Arial" w:cs="Arial"/>
          <w:sz w:val="24"/>
          <w:szCs w:val="24"/>
          <w:lang w:val="en-US"/>
        </w:rPr>
        <w:t xml:space="preserve"> (Seyfarth &amp; Cheney 2014)</w:t>
      </w:r>
      <w:r w:rsidRPr="0090714E">
        <w:rPr>
          <w:rFonts w:ascii="Arial" w:hAnsi="Arial" w:cs="Arial"/>
          <w:sz w:val="24"/>
          <w:szCs w:val="24"/>
        </w:rPr>
        <w:t>. In doing so, we emphasise how interdisciplinary dialogue is instrumental for informing our understanding of the evolution of language, and how future work on language evolution must recognise and incorporate pragmatic competence as a key factor</w:t>
      </w:r>
      <w:r w:rsidRPr="0090714E">
        <w:rPr>
          <w:rFonts w:ascii="Arial" w:hAnsi="Arial" w:cs="Arial"/>
          <w:sz w:val="24"/>
          <w:szCs w:val="24"/>
          <w:lang w:val="en-US"/>
        </w:rPr>
        <w:t xml:space="preserve"> (Scott-Philips, 2015)</w:t>
      </w:r>
      <w:r w:rsidRPr="0090714E">
        <w:rPr>
          <w:rFonts w:ascii="Arial" w:hAnsi="Arial" w:cs="Arial"/>
          <w:sz w:val="24"/>
          <w:szCs w:val="24"/>
        </w:rPr>
        <w:t>.</w:t>
      </w:r>
    </w:p>
    <w:p w14:paraId="3B44E1C2" w14:textId="77777777" w:rsidR="0090714E" w:rsidRPr="0090714E" w:rsidRDefault="0090714E" w:rsidP="0090714E">
      <w:pPr>
        <w:spacing w:after="0" w:line="360" w:lineRule="auto"/>
        <w:rPr>
          <w:rFonts w:ascii="Arial" w:hAnsi="Arial" w:cs="Arial"/>
          <w:sz w:val="24"/>
          <w:szCs w:val="24"/>
        </w:rPr>
      </w:pPr>
    </w:p>
    <w:p w14:paraId="5C959A2E" w14:textId="77777777" w:rsidR="0090714E" w:rsidRPr="0090714E" w:rsidRDefault="0090714E" w:rsidP="0090714E">
      <w:pPr>
        <w:spacing w:after="0" w:line="360" w:lineRule="auto"/>
        <w:rPr>
          <w:rFonts w:ascii="Arial" w:hAnsi="Arial" w:cs="Arial"/>
          <w:b/>
          <w:bCs/>
          <w:sz w:val="24"/>
          <w:szCs w:val="24"/>
          <w:lang w:val="de-CH"/>
        </w:rPr>
      </w:pPr>
      <w:r w:rsidRPr="0090714E">
        <w:rPr>
          <w:rFonts w:ascii="Arial" w:hAnsi="Arial" w:cs="Arial"/>
          <w:b/>
          <w:bCs/>
          <w:sz w:val="24"/>
          <w:szCs w:val="24"/>
          <w:lang w:val="de-CH"/>
        </w:rPr>
        <w:t>References:</w:t>
      </w:r>
    </w:p>
    <w:p w14:paraId="7248B438" w14:textId="77777777" w:rsidR="0090714E" w:rsidRPr="0090714E" w:rsidRDefault="0090714E" w:rsidP="0090714E">
      <w:pPr>
        <w:spacing w:after="0" w:line="360" w:lineRule="auto"/>
        <w:rPr>
          <w:rFonts w:ascii="Arial" w:hAnsi="Arial" w:cs="Arial"/>
          <w:sz w:val="24"/>
          <w:szCs w:val="24"/>
          <w:lang w:val="de-CH"/>
        </w:rPr>
      </w:pPr>
    </w:p>
    <w:p w14:paraId="6A36BC8E"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 xml:space="preserve">Arnold, K., &amp; </w:t>
      </w:r>
      <w:proofErr w:type="spellStart"/>
      <w:r w:rsidRPr="0090714E">
        <w:rPr>
          <w:rFonts w:ascii="Arial" w:eastAsia="Times New Roman" w:hAnsi="Arial" w:cs="Arial"/>
          <w:color w:val="222222"/>
          <w:sz w:val="24"/>
          <w:szCs w:val="24"/>
          <w:shd w:val="clear" w:color="auto" w:fill="FFFFFF"/>
          <w:lang w:eastAsia="en-GB"/>
        </w:rPr>
        <w:t>Zuberbühler</w:t>
      </w:r>
      <w:proofErr w:type="spellEnd"/>
      <w:r w:rsidRPr="0090714E">
        <w:rPr>
          <w:rFonts w:ascii="Arial" w:eastAsia="Times New Roman" w:hAnsi="Arial" w:cs="Arial"/>
          <w:color w:val="222222"/>
          <w:sz w:val="24"/>
          <w:szCs w:val="24"/>
          <w:shd w:val="clear" w:color="auto" w:fill="FFFFFF"/>
          <w:lang w:eastAsia="en-GB"/>
        </w:rPr>
        <w:t>, K. (2013). Female putty-nosed monkeys use experimentally altered contextual information to disambiguate the cause of male alarm calls. </w:t>
      </w:r>
      <w:proofErr w:type="spellStart"/>
      <w:r w:rsidRPr="0090714E">
        <w:rPr>
          <w:rFonts w:ascii="Arial" w:eastAsia="Times New Roman" w:hAnsi="Arial" w:cs="Arial"/>
          <w:i/>
          <w:iCs/>
          <w:color w:val="222222"/>
          <w:sz w:val="24"/>
          <w:szCs w:val="24"/>
          <w:shd w:val="clear" w:color="auto" w:fill="FFFFFF"/>
          <w:lang w:eastAsia="en-GB"/>
        </w:rPr>
        <w:t>PLoS</w:t>
      </w:r>
      <w:proofErr w:type="spellEnd"/>
      <w:r w:rsidRPr="0090714E">
        <w:rPr>
          <w:rFonts w:ascii="Arial" w:eastAsia="Times New Roman" w:hAnsi="Arial" w:cs="Arial"/>
          <w:i/>
          <w:iCs/>
          <w:color w:val="222222"/>
          <w:sz w:val="24"/>
          <w:szCs w:val="24"/>
          <w:shd w:val="clear" w:color="auto" w:fill="FFFFFF"/>
          <w:lang w:eastAsia="en-GB"/>
        </w:rPr>
        <w:t xml:space="preserve"> One</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8</w:t>
      </w:r>
      <w:r w:rsidRPr="0090714E">
        <w:rPr>
          <w:rFonts w:ascii="Arial" w:eastAsia="Times New Roman" w:hAnsi="Arial" w:cs="Arial"/>
          <w:color w:val="222222"/>
          <w:sz w:val="24"/>
          <w:szCs w:val="24"/>
          <w:shd w:val="clear" w:color="auto" w:fill="FFFFFF"/>
          <w:lang w:eastAsia="en-GB"/>
        </w:rPr>
        <w:t>(6), e65660.</w:t>
      </w:r>
    </w:p>
    <w:p w14:paraId="50EC894C"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Bohn, M., &amp; Frank, M. C. (2019). The pervasive role of pragmatics in early language. </w:t>
      </w:r>
      <w:r w:rsidRPr="0090714E">
        <w:rPr>
          <w:rFonts w:ascii="Arial" w:eastAsia="Times New Roman" w:hAnsi="Arial" w:cs="Arial"/>
          <w:i/>
          <w:iCs/>
          <w:color w:val="222222"/>
          <w:sz w:val="24"/>
          <w:szCs w:val="24"/>
          <w:shd w:val="clear" w:color="auto" w:fill="FFFFFF"/>
          <w:lang w:eastAsia="en-GB"/>
        </w:rPr>
        <w:t>Annual Review of Developmental Psychology</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1</w:t>
      </w:r>
      <w:r w:rsidRPr="0090714E">
        <w:rPr>
          <w:rFonts w:ascii="Arial" w:eastAsia="Times New Roman" w:hAnsi="Arial" w:cs="Arial"/>
          <w:color w:val="222222"/>
          <w:sz w:val="24"/>
          <w:szCs w:val="24"/>
          <w:shd w:val="clear" w:color="auto" w:fill="FFFFFF"/>
          <w:lang w:eastAsia="en-GB"/>
        </w:rPr>
        <w:t>, 223-249.</w:t>
      </w:r>
    </w:p>
    <w:p w14:paraId="1D5C102A" w14:textId="77777777" w:rsidR="0090714E" w:rsidRPr="0090714E" w:rsidRDefault="0090714E" w:rsidP="0090714E">
      <w:pPr>
        <w:spacing w:after="0" w:line="360" w:lineRule="auto"/>
        <w:rPr>
          <w:rFonts w:ascii="Arial" w:eastAsia="Times New Roman" w:hAnsi="Arial" w:cs="Arial"/>
          <w:color w:val="222222"/>
          <w:sz w:val="24"/>
          <w:szCs w:val="24"/>
          <w:shd w:val="clear" w:color="auto" w:fill="FFFFFF"/>
          <w:lang w:eastAsia="en-GB"/>
        </w:rPr>
      </w:pPr>
      <w:r w:rsidRPr="0090714E">
        <w:rPr>
          <w:rFonts w:ascii="Arial" w:eastAsia="Times New Roman" w:hAnsi="Arial" w:cs="Arial"/>
          <w:color w:val="222222"/>
          <w:sz w:val="24"/>
          <w:szCs w:val="24"/>
          <w:shd w:val="clear" w:color="auto" w:fill="FFFFFF"/>
          <w:lang w:eastAsia="en-GB"/>
        </w:rPr>
        <w:t xml:space="preserve">Goodman, N. D., &amp; Frank, M. C. (2016). Pragmatic language interpretation as probabilistic inference. </w:t>
      </w:r>
      <w:r w:rsidRPr="0090714E">
        <w:rPr>
          <w:rFonts w:ascii="Arial" w:eastAsia="Times New Roman" w:hAnsi="Arial" w:cs="Arial"/>
          <w:i/>
          <w:iCs/>
          <w:color w:val="222222"/>
          <w:sz w:val="24"/>
          <w:szCs w:val="24"/>
          <w:shd w:val="clear" w:color="auto" w:fill="FFFFFF"/>
          <w:lang w:eastAsia="en-GB"/>
        </w:rPr>
        <w:t>Trends in cognitive sciences</w:t>
      </w:r>
      <w:r w:rsidRPr="0090714E">
        <w:rPr>
          <w:rFonts w:ascii="Arial" w:eastAsia="Times New Roman" w:hAnsi="Arial" w:cs="Arial"/>
          <w:color w:val="222222"/>
          <w:sz w:val="24"/>
          <w:szCs w:val="24"/>
          <w:shd w:val="clear" w:color="auto" w:fill="FFFFFF"/>
          <w:lang w:eastAsia="en-GB"/>
        </w:rPr>
        <w:t xml:space="preserve">, </w:t>
      </w:r>
      <w:r w:rsidRPr="0090714E">
        <w:rPr>
          <w:rFonts w:ascii="Arial" w:eastAsia="Times New Roman" w:hAnsi="Arial" w:cs="Arial"/>
          <w:i/>
          <w:iCs/>
          <w:color w:val="222222"/>
          <w:sz w:val="24"/>
          <w:szCs w:val="24"/>
          <w:shd w:val="clear" w:color="auto" w:fill="FFFFFF"/>
          <w:lang w:eastAsia="en-GB"/>
        </w:rPr>
        <w:t>20</w:t>
      </w:r>
      <w:r w:rsidRPr="0090714E">
        <w:rPr>
          <w:rFonts w:ascii="Arial" w:eastAsia="Times New Roman" w:hAnsi="Arial" w:cs="Arial"/>
          <w:color w:val="222222"/>
          <w:sz w:val="24"/>
          <w:szCs w:val="24"/>
          <w:shd w:val="clear" w:color="auto" w:fill="FFFFFF"/>
          <w:lang w:eastAsia="en-GB"/>
        </w:rPr>
        <w:t>(11), 818-829.</w:t>
      </w:r>
    </w:p>
    <w:p w14:paraId="6FE4CFC8"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lastRenderedPageBreak/>
        <w:t>Holler, J., &amp; Levinson, S. C. (2019). Multimodal language processing in human communication. </w:t>
      </w:r>
      <w:r w:rsidRPr="0090714E">
        <w:rPr>
          <w:rFonts w:ascii="Arial" w:eastAsia="Times New Roman" w:hAnsi="Arial" w:cs="Arial"/>
          <w:i/>
          <w:iCs/>
          <w:color w:val="222222"/>
          <w:sz w:val="24"/>
          <w:szCs w:val="24"/>
          <w:shd w:val="clear" w:color="auto" w:fill="FFFFFF"/>
          <w:lang w:eastAsia="en-GB"/>
        </w:rPr>
        <w:t>Trends in Cognitive Sciences</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23</w:t>
      </w:r>
      <w:r w:rsidRPr="0090714E">
        <w:rPr>
          <w:rFonts w:ascii="Arial" w:eastAsia="Times New Roman" w:hAnsi="Arial" w:cs="Arial"/>
          <w:color w:val="222222"/>
          <w:sz w:val="24"/>
          <w:szCs w:val="24"/>
          <w:shd w:val="clear" w:color="auto" w:fill="FFFFFF"/>
          <w:lang w:eastAsia="en-GB"/>
        </w:rPr>
        <w:t>(8), 639-652.</w:t>
      </w:r>
    </w:p>
    <w:p w14:paraId="38041229"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 xml:space="preserve">Rohde, H., &amp; </w:t>
      </w:r>
      <w:proofErr w:type="spellStart"/>
      <w:r w:rsidRPr="0090714E">
        <w:rPr>
          <w:rFonts w:ascii="Arial" w:eastAsia="Times New Roman" w:hAnsi="Arial" w:cs="Arial"/>
          <w:color w:val="222222"/>
          <w:sz w:val="24"/>
          <w:szCs w:val="24"/>
          <w:shd w:val="clear" w:color="auto" w:fill="FFFFFF"/>
          <w:lang w:eastAsia="en-GB"/>
        </w:rPr>
        <w:t>Kurumada</w:t>
      </w:r>
      <w:proofErr w:type="spellEnd"/>
      <w:r w:rsidRPr="0090714E">
        <w:rPr>
          <w:rFonts w:ascii="Arial" w:eastAsia="Times New Roman" w:hAnsi="Arial" w:cs="Arial"/>
          <w:color w:val="222222"/>
          <w:sz w:val="24"/>
          <w:szCs w:val="24"/>
          <w:shd w:val="clear" w:color="auto" w:fill="FFFFFF"/>
          <w:lang w:eastAsia="en-GB"/>
        </w:rPr>
        <w:t xml:space="preserve">, C. (2018). Alternatives and inferences in the communication of meaning. In </w:t>
      </w:r>
      <w:r w:rsidRPr="0090714E">
        <w:rPr>
          <w:rFonts w:ascii="Arial" w:eastAsia="Times New Roman" w:hAnsi="Arial" w:cs="Arial"/>
          <w:i/>
          <w:iCs/>
          <w:color w:val="222222"/>
          <w:sz w:val="24"/>
          <w:szCs w:val="24"/>
          <w:shd w:val="clear" w:color="auto" w:fill="FFFFFF"/>
          <w:lang w:eastAsia="en-GB"/>
        </w:rPr>
        <w:t>Psychology of Learning and Motivation</w:t>
      </w:r>
      <w:r w:rsidRPr="0090714E">
        <w:rPr>
          <w:rFonts w:ascii="Arial" w:eastAsia="Times New Roman" w:hAnsi="Arial" w:cs="Arial"/>
          <w:color w:val="222222"/>
          <w:sz w:val="24"/>
          <w:szCs w:val="24"/>
          <w:shd w:val="clear" w:color="auto" w:fill="FFFFFF"/>
          <w:lang w:eastAsia="en-GB"/>
        </w:rPr>
        <w:t xml:space="preserve"> (Vol. 68, pp. 215-261). Academic Press.</w:t>
      </w:r>
    </w:p>
    <w:p w14:paraId="0F3974F5" w14:textId="77777777" w:rsidR="0090714E" w:rsidRPr="0090714E" w:rsidRDefault="0090714E" w:rsidP="0090714E">
      <w:pPr>
        <w:spacing w:after="0" w:line="360" w:lineRule="auto"/>
        <w:rPr>
          <w:rFonts w:ascii="Arial" w:eastAsia="Times New Roman" w:hAnsi="Arial" w:cs="Arial"/>
          <w:color w:val="222222"/>
          <w:sz w:val="24"/>
          <w:szCs w:val="24"/>
          <w:shd w:val="clear" w:color="auto" w:fill="FFFFFF"/>
          <w:lang w:eastAsia="en-GB"/>
        </w:rPr>
      </w:pPr>
      <w:r w:rsidRPr="0090714E">
        <w:rPr>
          <w:rFonts w:ascii="Arial" w:eastAsia="Times New Roman" w:hAnsi="Arial" w:cs="Arial"/>
          <w:color w:val="222222"/>
          <w:sz w:val="24"/>
          <w:szCs w:val="24"/>
          <w:shd w:val="clear" w:color="auto" w:fill="FFFFFF"/>
          <w:lang w:eastAsia="en-GB"/>
        </w:rPr>
        <w:t>Scott-Phillips, T. C. (2015). Nonhuman primate communication, pragmatics, and the origins of language. </w:t>
      </w:r>
      <w:r w:rsidRPr="0090714E">
        <w:rPr>
          <w:rFonts w:ascii="Arial" w:eastAsia="Times New Roman" w:hAnsi="Arial" w:cs="Arial"/>
          <w:i/>
          <w:iCs/>
          <w:color w:val="222222"/>
          <w:sz w:val="24"/>
          <w:szCs w:val="24"/>
          <w:shd w:val="clear" w:color="auto" w:fill="FFFFFF"/>
          <w:lang w:eastAsia="en-GB"/>
        </w:rPr>
        <w:t>Current Anthropology</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56</w:t>
      </w:r>
      <w:r w:rsidRPr="0090714E">
        <w:rPr>
          <w:rFonts w:ascii="Arial" w:eastAsia="Times New Roman" w:hAnsi="Arial" w:cs="Arial"/>
          <w:color w:val="222222"/>
          <w:sz w:val="24"/>
          <w:szCs w:val="24"/>
          <w:shd w:val="clear" w:color="auto" w:fill="FFFFFF"/>
          <w:lang w:eastAsia="en-GB"/>
        </w:rPr>
        <w:t>(1), 56-80.</w:t>
      </w:r>
    </w:p>
    <w:p w14:paraId="2A48881D"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Seyfarth, R. M., &amp; Cheney, D. L. (2014). The evolution of language from social cognition. </w:t>
      </w:r>
      <w:r w:rsidRPr="0090714E">
        <w:rPr>
          <w:rFonts w:ascii="Arial" w:eastAsia="Times New Roman" w:hAnsi="Arial" w:cs="Arial"/>
          <w:i/>
          <w:iCs/>
          <w:color w:val="222222"/>
          <w:sz w:val="24"/>
          <w:szCs w:val="24"/>
          <w:shd w:val="clear" w:color="auto" w:fill="FFFFFF"/>
          <w:lang w:eastAsia="en-GB"/>
        </w:rPr>
        <w:t>Current opinion in neurobiology</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28</w:t>
      </w:r>
      <w:r w:rsidRPr="0090714E">
        <w:rPr>
          <w:rFonts w:ascii="Arial" w:eastAsia="Times New Roman" w:hAnsi="Arial" w:cs="Arial"/>
          <w:color w:val="222222"/>
          <w:sz w:val="24"/>
          <w:szCs w:val="24"/>
          <w:shd w:val="clear" w:color="auto" w:fill="FFFFFF"/>
          <w:lang w:eastAsia="en-GB"/>
        </w:rPr>
        <w:t>, 5-9.</w:t>
      </w:r>
    </w:p>
    <w:p w14:paraId="3B9A8159"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Seyfarth, R. M., &amp; Cheney, D. L. (2017). Precursors to language: Social cognition and pragmatic inference in primates. </w:t>
      </w:r>
      <w:r w:rsidRPr="0090714E">
        <w:rPr>
          <w:rFonts w:ascii="Arial" w:eastAsia="Times New Roman" w:hAnsi="Arial" w:cs="Arial"/>
          <w:i/>
          <w:iCs/>
          <w:color w:val="222222"/>
          <w:sz w:val="24"/>
          <w:szCs w:val="24"/>
          <w:shd w:val="clear" w:color="auto" w:fill="FFFFFF"/>
          <w:lang w:eastAsia="en-GB"/>
        </w:rPr>
        <w:t>Psychonomic bulletin &amp; review</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24</w:t>
      </w:r>
      <w:r w:rsidRPr="0090714E">
        <w:rPr>
          <w:rFonts w:ascii="Arial" w:eastAsia="Times New Roman" w:hAnsi="Arial" w:cs="Arial"/>
          <w:color w:val="222222"/>
          <w:sz w:val="24"/>
          <w:szCs w:val="24"/>
          <w:shd w:val="clear" w:color="auto" w:fill="FFFFFF"/>
          <w:lang w:eastAsia="en-GB"/>
        </w:rPr>
        <w:t>(1), 79-84.</w:t>
      </w:r>
    </w:p>
    <w:p w14:paraId="316111BE" w14:textId="77777777" w:rsidR="0090714E" w:rsidRPr="0090714E" w:rsidRDefault="0090714E" w:rsidP="0090714E">
      <w:pPr>
        <w:spacing w:after="0" w:line="360" w:lineRule="auto"/>
        <w:rPr>
          <w:rFonts w:ascii="Arial" w:eastAsia="Times New Roman" w:hAnsi="Arial" w:cs="Arial"/>
          <w:sz w:val="24"/>
          <w:szCs w:val="24"/>
          <w:lang w:eastAsia="en-GB"/>
        </w:rPr>
      </w:pPr>
      <w:r w:rsidRPr="0090714E">
        <w:rPr>
          <w:rFonts w:ascii="Arial" w:eastAsia="Times New Roman" w:hAnsi="Arial" w:cs="Arial"/>
          <w:color w:val="222222"/>
          <w:sz w:val="24"/>
          <w:szCs w:val="24"/>
          <w:shd w:val="clear" w:color="auto" w:fill="FFFFFF"/>
          <w:lang w:eastAsia="en-GB"/>
        </w:rPr>
        <w:t>Seyfarth, R. M., Cheney, D. L., &amp; Bergman, T. J. (2005). Primate social cognition and the origins of language. </w:t>
      </w:r>
      <w:r w:rsidRPr="0090714E">
        <w:rPr>
          <w:rFonts w:ascii="Arial" w:eastAsia="Times New Roman" w:hAnsi="Arial" w:cs="Arial"/>
          <w:i/>
          <w:iCs/>
          <w:color w:val="222222"/>
          <w:sz w:val="24"/>
          <w:szCs w:val="24"/>
          <w:shd w:val="clear" w:color="auto" w:fill="FFFFFF"/>
          <w:lang w:eastAsia="en-GB"/>
        </w:rPr>
        <w:t>Trends in cognitive sciences</w:t>
      </w:r>
      <w:r w:rsidRPr="0090714E">
        <w:rPr>
          <w:rFonts w:ascii="Arial" w:eastAsia="Times New Roman" w:hAnsi="Arial" w:cs="Arial"/>
          <w:color w:val="222222"/>
          <w:sz w:val="24"/>
          <w:szCs w:val="24"/>
          <w:shd w:val="clear" w:color="auto" w:fill="FFFFFF"/>
          <w:lang w:eastAsia="en-GB"/>
        </w:rPr>
        <w:t>, </w:t>
      </w:r>
      <w:r w:rsidRPr="0090714E">
        <w:rPr>
          <w:rFonts w:ascii="Arial" w:eastAsia="Times New Roman" w:hAnsi="Arial" w:cs="Arial"/>
          <w:i/>
          <w:iCs/>
          <w:color w:val="222222"/>
          <w:sz w:val="24"/>
          <w:szCs w:val="24"/>
          <w:shd w:val="clear" w:color="auto" w:fill="FFFFFF"/>
          <w:lang w:eastAsia="en-GB"/>
        </w:rPr>
        <w:t>9</w:t>
      </w:r>
      <w:r w:rsidRPr="0090714E">
        <w:rPr>
          <w:rFonts w:ascii="Arial" w:eastAsia="Times New Roman" w:hAnsi="Arial" w:cs="Arial"/>
          <w:color w:val="222222"/>
          <w:sz w:val="24"/>
          <w:szCs w:val="24"/>
          <w:shd w:val="clear" w:color="auto" w:fill="FFFFFF"/>
          <w:lang w:eastAsia="en-GB"/>
        </w:rPr>
        <w:t>(6), 264-266.</w:t>
      </w:r>
    </w:p>
    <w:p w14:paraId="3B01A23F" w14:textId="77777777" w:rsidR="00556AD0" w:rsidRPr="0090714E" w:rsidRDefault="00556AD0" w:rsidP="0090714E">
      <w:pPr>
        <w:spacing w:after="0" w:line="360" w:lineRule="auto"/>
        <w:rPr>
          <w:rFonts w:ascii="Arial" w:hAnsi="Arial" w:cs="Arial"/>
          <w:sz w:val="24"/>
          <w:szCs w:val="24"/>
          <w:lang w:val="nb-NO"/>
        </w:rPr>
      </w:pPr>
    </w:p>
    <w:p w14:paraId="68F28C0E" w14:textId="7EB546B7" w:rsidR="00563298" w:rsidRPr="0090714E" w:rsidRDefault="00CD5732" w:rsidP="0090714E">
      <w:pPr>
        <w:spacing w:after="0" w:line="360" w:lineRule="auto"/>
        <w:rPr>
          <w:rFonts w:ascii="Arial" w:hAnsi="Arial" w:cs="Arial"/>
          <w:sz w:val="24"/>
          <w:szCs w:val="24"/>
        </w:rPr>
      </w:pPr>
      <w:r w:rsidRPr="0090714E">
        <w:rPr>
          <w:rFonts w:ascii="Arial" w:hAnsi="Arial" w:cs="Arial"/>
          <w:b/>
          <w:bCs/>
          <w:sz w:val="24"/>
          <w:szCs w:val="24"/>
          <w:u w:val="single"/>
          <w:lang w:val="nb-NO"/>
        </w:rPr>
        <w:t>Irene Mognon and Petra Hendriks</w:t>
      </w:r>
    </w:p>
    <w:p w14:paraId="3BF3E421" w14:textId="53CFF9FA" w:rsidR="00563298" w:rsidRPr="0090714E" w:rsidRDefault="00563298" w:rsidP="0090714E">
      <w:pPr>
        <w:spacing w:after="0" w:line="360" w:lineRule="auto"/>
        <w:rPr>
          <w:rFonts w:ascii="Arial" w:hAnsi="Arial" w:cs="Arial"/>
          <w:sz w:val="24"/>
          <w:szCs w:val="24"/>
        </w:rPr>
      </w:pPr>
      <w:r w:rsidRPr="0090714E">
        <w:rPr>
          <w:rFonts w:ascii="Arial" w:hAnsi="Arial" w:cs="Arial"/>
          <w:b/>
          <w:bCs/>
          <w:sz w:val="24"/>
          <w:szCs w:val="24"/>
        </w:rPr>
        <w:t xml:space="preserve">Embodied Pragmatics First, Pragmatic Enrichments Later: Gricean Communication in Language Evolution </w:t>
      </w:r>
    </w:p>
    <w:p w14:paraId="1683A72C" w14:textId="77777777" w:rsidR="00563298" w:rsidRPr="0090714E" w:rsidRDefault="00563298" w:rsidP="0090714E">
      <w:pPr>
        <w:spacing w:after="0" w:line="360" w:lineRule="auto"/>
        <w:rPr>
          <w:rFonts w:ascii="Arial" w:hAnsi="Arial" w:cs="Arial"/>
          <w:sz w:val="24"/>
          <w:szCs w:val="24"/>
        </w:rPr>
      </w:pPr>
      <w:r w:rsidRPr="0090714E">
        <w:rPr>
          <w:rFonts w:ascii="Arial" w:hAnsi="Arial" w:cs="Arial"/>
          <w:sz w:val="24"/>
          <w:szCs w:val="24"/>
        </w:rPr>
        <w:t xml:space="preserve">Pragmatics First approaches to language evolution view pragmatics as inherently Gricean (Scott-Phillips, 2017; see also Moore, 2017): according to this view, human communicators act with (in production) and attribute (in comprehension) communicative intentions (Scott-Phillips, 2014, and subsequent work). Consequently, for human communicators, changing others’ mental states, rather than being a </w:t>
      </w:r>
      <w:r w:rsidRPr="0090714E">
        <w:rPr>
          <w:rFonts w:ascii="Arial" w:hAnsi="Arial" w:cs="Arial"/>
          <w:i/>
          <w:iCs/>
          <w:sz w:val="24"/>
          <w:szCs w:val="24"/>
        </w:rPr>
        <w:t xml:space="preserve">mean </w:t>
      </w:r>
      <w:r w:rsidRPr="0090714E">
        <w:rPr>
          <w:rFonts w:ascii="Arial" w:hAnsi="Arial" w:cs="Arial"/>
          <w:sz w:val="24"/>
          <w:szCs w:val="24"/>
        </w:rPr>
        <w:t xml:space="preserve">to an end, is the </w:t>
      </w:r>
      <w:r w:rsidRPr="0090714E">
        <w:rPr>
          <w:rFonts w:ascii="Arial" w:hAnsi="Arial" w:cs="Arial"/>
          <w:i/>
          <w:iCs/>
          <w:sz w:val="24"/>
          <w:szCs w:val="24"/>
        </w:rPr>
        <w:t xml:space="preserve">end in itself </w:t>
      </w:r>
      <w:r w:rsidRPr="0090714E">
        <w:rPr>
          <w:rFonts w:ascii="Arial" w:hAnsi="Arial" w:cs="Arial"/>
          <w:sz w:val="24"/>
          <w:szCs w:val="24"/>
        </w:rPr>
        <w:t xml:space="preserve">(Scott-Phillips &amp; </w:t>
      </w:r>
      <w:proofErr w:type="spellStart"/>
      <w:r w:rsidRPr="0090714E">
        <w:rPr>
          <w:rFonts w:ascii="Arial" w:hAnsi="Arial" w:cs="Arial"/>
          <w:sz w:val="24"/>
          <w:szCs w:val="24"/>
        </w:rPr>
        <w:t>Heintz</w:t>
      </w:r>
      <w:proofErr w:type="spellEnd"/>
      <w:r w:rsidRPr="0090714E">
        <w:rPr>
          <w:rFonts w:ascii="Arial" w:hAnsi="Arial" w:cs="Arial"/>
          <w:sz w:val="24"/>
          <w:szCs w:val="24"/>
        </w:rPr>
        <w:t xml:space="preserve">, 2022). Approaching the issue from the perspective of experimental pragmatics, we argue that a problematization of this very notion of pragmatics is in order if we want to shed light on the origins of language. </w:t>
      </w:r>
    </w:p>
    <w:p w14:paraId="53B10D03" w14:textId="77777777" w:rsidR="00563298" w:rsidRPr="00563298" w:rsidRDefault="00563298" w:rsidP="00C06291">
      <w:pPr>
        <w:spacing w:after="0" w:line="360" w:lineRule="auto"/>
        <w:rPr>
          <w:rFonts w:ascii="Arial" w:hAnsi="Arial" w:cs="Arial"/>
          <w:sz w:val="24"/>
          <w:szCs w:val="24"/>
        </w:rPr>
      </w:pPr>
      <w:r w:rsidRPr="0090714E">
        <w:rPr>
          <w:rFonts w:ascii="Arial" w:hAnsi="Arial" w:cs="Arial"/>
          <w:sz w:val="24"/>
          <w:szCs w:val="24"/>
        </w:rPr>
        <w:t>Undoubtedly</w:t>
      </w:r>
      <w:r w:rsidRPr="00563298">
        <w:rPr>
          <w:rFonts w:ascii="Arial" w:hAnsi="Arial" w:cs="Arial"/>
          <w:sz w:val="24"/>
          <w:szCs w:val="24"/>
        </w:rPr>
        <w:t>, the necessity to consider intentions and to continuously infer speakers’ meanings is an essential feature of human language. In fact, we are so used to pragmatically enrich the utterances we hear that it is difficult to realize how ubiquitous non-</w:t>
      </w:r>
      <w:r w:rsidRPr="00563298">
        <w:rPr>
          <w:rFonts w:ascii="Arial" w:hAnsi="Arial" w:cs="Arial"/>
          <w:sz w:val="24"/>
          <w:szCs w:val="24"/>
        </w:rPr>
        <w:lastRenderedPageBreak/>
        <w:t xml:space="preserve">literal meanings are. Consider for instance metonymy (e.g., “If I had time I would read </w:t>
      </w:r>
      <w:r w:rsidRPr="00563298">
        <w:rPr>
          <w:rFonts w:ascii="Arial" w:hAnsi="Arial" w:cs="Arial"/>
          <w:i/>
          <w:iCs/>
          <w:sz w:val="24"/>
          <w:szCs w:val="24"/>
        </w:rPr>
        <w:t xml:space="preserve">Shakespeare </w:t>
      </w:r>
      <w:r w:rsidRPr="00563298">
        <w:rPr>
          <w:rFonts w:ascii="Arial" w:hAnsi="Arial" w:cs="Arial"/>
          <w:sz w:val="24"/>
          <w:szCs w:val="24"/>
        </w:rPr>
        <w:t xml:space="preserve">every day”) and metaphors (e.g., “You are my </w:t>
      </w:r>
      <w:r w:rsidRPr="00563298">
        <w:rPr>
          <w:rFonts w:ascii="Arial" w:hAnsi="Arial" w:cs="Arial"/>
          <w:i/>
          <w:iCs/>
          <w:sz w:val="24"/>
          <w:szCs w:val="24"/>
        </w:rPr>
        <w:t>sunshine</w:t>
      </w:r>
      <w:r w:rsidRPr="00563298">
        <w:rPr>
          <w:rFonts w:ascii="Arial" w:hAnsi="Arial" w:cs="Arial"/>
          <w:sz w:val="24"/>
          <w:szCs w:val="24"/>
        </w:rPr>
        <w:t xml:space="preserve">”). The literal meaning of these utterances makes hardly any sense; however, comprehending them is experienced as unproblematic. This is perfectly in line with Pragmatics First approaches to language evolution: linguistic codes are, fundamentally, semantically underspecified (Scott-Phillips, 2014; see also Carston, 2002); the reason why communication does not constantly break down is because language users excel at reading each other’s intentions. Pushing this idea to its limits, Scott-Phillips and </w:t>
      </w:r>
      <w:proofErr w:type="spellStart"/>
      <w:r w:rsidRPr="00563298">
        <w:rPr>
          <w:rFonts w:ascii="Arial" w:hAnsi="Arial" w:cs="Arial"/>
          <w:sz w:val="24"/>
          <w:szCs w:val="24"/>
        </w:rPr>
        <w:t>Heintz</w:t>
      </w:r>
      <w:proofErr w:type="spellEnd"/>
      <w:r w:rsidRPr="00563298">
        <w:rPr>
          <w:rFonts w:ascii="Arial" w:hAnsi="Arial" w:cs="Arial"/>
          <w:sz w:val="24"/>
          <w:szCs w:val="24"/>
        </w:rPr>
        <w:t xml:space="preserve"> (2022) claim that pragmatic enrichments are so inextricably intertwined with literal meanings that seeing them as something separate from literal meanings is merely “a convenient and often productive idealization” that in fact does not reflect “the cognitive process by which linguistic meaning is determined in ordinary usage”. A radical consequence of this view is that pragmatic phenomena such as non-literal usage of language should be expected to be as easy to process as “supposedly more literal cases”. Scott-Phillips and </w:t>
      </w:r>
      <w:proofErr w:type="spellStart"/>
      <w:r w:rsidRPr="00563298">
        <w:rPr>
          <w:rFonts w:ascii="Arial" w:hAnsi="Arial" w:cs="Arial"/>
          <w:sz w:val="24"/>
          <w:szCs w:val="24"/>
        </w:rPr>
        <w:t>Heintz</w:t>
      </w:r>
      <w:proofErr w:type="spellEnd"/>
      <w:r w:rsidRPr="00563298">
        <w:rPr>
          <w:rFonts w:ascii="Arial" w:hAnsi="Arial" w:cs="Arial"/>
          <w:sz w:val="24"/>
          <w:szCs w:val="24"/>
        </w:rPr>
        <w:t xml:space="preserve"> (2022) claim that this is indeed the case. </w:t>
      </w:r>
    </w:p>
    <w:p w14:paraId="4A4D179D"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Is this picture accurate? Is there no distinction between literal meanings and pragmatic enrichments? Are human communicators so skilled at reading each other’s intentions that we can claim pragmatics is prior to everything and fundamentally effortless? Let us consider the case of metaphors. Both children and adults have been shown to take more time to read metaphoric sentences compared to synonymic ones (</w:t>
      </w:r>
      <w:proofErr w:type="spellStart"/>
      <w:r w:rsidRPr="00563298">
        <w:rPr>
          <w:rFonts w:ascii="Arial" w:hAnsi="Arial" w:cs="Arial"/>
          <w:sz w:val="24"/>
          <w:szCs w:val="24"/>
        </w:rPr>
        <w:t>Noveck</w:t>
      </w:r>
      <w:proofErr w:type="spellEnd"/>
      <w:r w:rsidRPr="00563298">
        <w:rPr>
          <w:rFonts w:ascii="Arial" w:hAnsi="Arial" w:cs="Arial"/>
          <w:sz w:val="24"/>
          <w:szCs w:val="24"/>
        </w:rPr>
        <w:t xml:space="preserve"> et al., 2001). Neuropsychological evidence (ERPs) goes in the same direction (Bambini et al., 2019) and suggest that metaphor comprehension ‘begins’ with the literal meaning (Weiland et al., 2014). So, albeit being “natural to human cognition” (</w:t>
      </w:r>
      <w:proofErr w:type="spellStart"/>
      <w:r w:rsidRPr="00563298">
        <w:rPr>
          <w:rFonts w:ascii="Arial" w:hAnsi="Arial" w:cs="Arial"/>
          <w:sz w:val="24"/>
          <w:szCs w:val="24"/>
        </w:rPr>
        <w:t>Noveck</w:t>
      </w:r>
      <w:proofErr w:type="spellEnd"/>
      <w:r w:rsidRPr="00563298">
        <w:rPr>
          <w:rFonts w:ascii="Arial" w:hAnsi="Arial" w:cs="Arial"/>
          <w:sz w:val="24"/>
          <w:szCs w:val="24"/>
        </w:rPr>
        <w:t xml:space="preserve"> et al., 2001), figurative language is less automatic than Pragmatic First approaches would predict. </w:t>
      </w:r>
    </w:p>
    <w:p w14:paraId="0A8FAE9E"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Let us now consider another prototypical example of pragmatics that is even more pervasive in everyday communication: conversational implicatures. Grice himself (1975, 1989) extensively investigated these pragmatic inferences, which can be defined as “a component of speaker meaning that constitutes an aspect of what is meant in a speaker’s utterance without being part of what is said” (Horn, 2006). Finding examples of implicatures is astonishingly easy. When a student asks about her grade and the teacher replies “I have graded some of the papers”, the most likely interpretation is that </w:t>
      </w:r>
      <w:r w:rsidRPr="00563298">
        <w:rPr>
          <w:rFonts w:ascii="Arial" w:hAnsi="Arial" w:cs="Arial"/>
          <w:i/>
          <w:iCs/>
          <w:sz w:val="24"/>
          <w:szCs w:val="24"/>
        </w:rPr>
        <w:t xml:space="preserve">not all </w:t>
      </w:r>
      <w:r w:rsidRPr="00563298">
        <w:rPr>
          <w:rFonts w:ascii="Arial" w:hAnsi="Arial" w:cs="Arial"/>
          <w:sz w:val="24"/>
          <w:szCs w:val="24"/>
        </w:rPr>
        <w:t xml:space="preserve">the papers have been graded, even </w:t>
      </w:r>
      <w:r w:rsidRPr="00563298">
        <w:rPr>
          <w:rFonts w:ascii="Arial" w:hAnsi="Arial" w:cs="Arial"/>
          <w:sz w:val="24"/>
          <w:szCs w:val="24"/>
        </w:rPr>
        <w:lastRenderedPageBreak/>
        <w:t xml:space="preserve">though the sentence is true also in a situation in which the teacher has graded </w:t>
      </w:r>
      <w:r w:rsidRPr="00563298">
        <w:rPr>
          <w:rFonts w:ascii="Arial" w:hAnsi="Arial" w:cs="Arial"/>
          <w:i/>
          <w:iCs/>
          <w:sz w:val="24"/>
          <w:szCs w:val="24"/>
        </w:rPr>
        <w:t xml:space="preserve">all </w:t>
      </w:r>
      <w:r w:rsidRPr="00563298">
        <w:rPr>
          <w:rFonts w:ascii="Arial" w:hAnsi="Arial" w:cs="Arial"/>
          <w:sz w:val="24"/>
          <w:szCs w:val="24"/>
        </w:rPr>
        <w:t>the papers. By the same token: when hearing “warm”, we infer “not hot”; when hearing “good”, when infer “not perfect”. Speakers continuously implicate, hearers continuously infer. Importantly, to do so, they need to read each other’s intentions. At first glance, this seem in line with Pragmatic First approaches. However, as for figurative language, a large body of literature shows that: (1) children struggle with implicature generation until at least the age of 5 (</w:t>
      </w:r>
      <w:proofErr w:type="spellStart"/>
      <w:r w:rsidRPr="00563298">
        <w:rPr>
          <w:rFonts w:ascii="Arial" w:hAnsi="Arial" w:cs="Arial"/>
          <w:sz w:val="24"/>
          <w:szCs w:val="24"/>
        </w:rPr>
        <w:t>Foppolo</w:t>
      </w:r>
      <w:proofErr w:type="spellEnd"/>
      <w:r w:rsidRPr="00563298">
        <w:rPr>
          <w:rFonts w:ascii="Arial" w:hAnsi="Arial" w:cs="Arial"/>
          <w:sz w:val="24"/>
          <w:szCs w:val="24"/>
        </w:rPr>
        <w:t xml:space="preserve"> et al., 2020), if not later (</w:t>
      </w:r>
      <w:proofErr w:type="spellStart"/>
      <w:r w:rsidRPr="00563298">
        <w:rPr>
          <w:rFonts w:ascii="Arial" w:hAnsi="Arial" w:cs="Arial"/>
          <w:sz w:val="24"/>
          <w:szCs w:val="24"/>
        </w:rPr>
        <w:t>Noveck</w:t>
      </w:r>
      <w:proofErr w:type="spellEnd"/>
      <w:r w:rsidRPr="00563298">
        <w:rPr>
          <w:rFonts w:ascii="Arial" w:hAnsi="Arial" w:cs="Arial"/>
          <w:sz w:val="24"/>
          <w:szCs w:val="24"/>
        </w:rPr>
        <w:t xml:space="preserve">, 2001); (2) adults take more time to interpret sentences pragmatically than to interpret them literally (Bott &amp; </w:t>
      </w:r>
      <w:proofErr w:type="spellStart"/>
      <w:r w:rsidRPr="00563298">
        <w:rPr>
          <w:rFonts w:ascii="Arial" w:hAnsi="Arial" w:cs="Arial"/>
          <w:sz w:val="24"/>
          <w:szCs w:val="24"/>
        </w:rPr>
        <w:t>Noveck</w:t>
      </w:r>
      <w:proofErr w:type="spellEnd"/>
      <w:r w:rsidRPr="00563298">
        <w:rPr>
          <w:rFonts w:ascii="Arial" w:hAnsi="Arial" w:cs="Arial"/>
          <w:sz w:val="24"/>
          <w:szCs w:val="24"/>
        </w:rPr>
        <w:t xml:space="preserve">, 2004; </w:t>
      </w:r>
      <w:proofErr w:type="spellStart"/>
      <w:r w:rsidRPr="00563298">
        <w:rPr>
          <w:rFonts w:ascii="Arial" w:hAnsi="Arial" w:cs="Arial"/>
          <w:sz w:val="24"/>
          <w:szCs w:val="24"/>
        </w:rPr>
        <w:t>Cremers</w:t>
      </w:r>
      <w:proofErr w:type="spellEnd"/>
      <w:r w:rsidRPr="00563298">
        <w:rPr>
          <w:rFonts w:ascii="Arial" w:hAnsi="Arial" w:cs="Arial"/>
          <w:sz w:val="24"/>
          <w:szCs w:val="24"/>
        </w:rPr>
        <w:t xml:space="preserve"> &amp; </w:t>
      </w:r>
      <w:proofErr w:type="spellStart"/>
      <w:r w:rsidRPr="00563298">
        <w:rPr>
          <w:rFonts w:ascii="Arial" w:hAnsi="Arial" w:cs="Arial"/>
          <w:sz w:val="24"/>
          <w:szCs w:val="24"/>
        </w:rPr>
        <w:t>Chemla</w:t>
      </w:r>
      <w:proofErr w:type="spellEnd"/>
      <w:r w:rsidRPr="00563298">
        <w:rPr>
          <w:rFonts w:ascii="Arial" w:hAnsi="Arial" w:cs="Arial"/>
          <w:sz w:val="24"/>
          <w:szCs w:val="24"/>
        </w:rPr>
        <w:t xml:space="preserve">, 2014); (3) pragmatic interpretations require extra processing effort (De </w:t>
      </w:r>
      <w:proofErr w:type="spellStart"/>
      <w:r w:rsidRPr="00563298">
        <w:rPr>
          <w:rFonts w:ascii="Arial" w:hAnsi="Arial" w:cs="Arial"/>
          <w:sz w:val="24"/>
          <w:szCs w:val="24"/>
        </w:rPr>
        <w:t>Neys</w:t>
      </w:r>
      <w:proofErr w:type="spellEnd"/>
      <w:r w:rsidRPr="00563298">
        <w:rPr>
          <w:rFonts w:ascii="Arial" w:hAnsi="Arial" w:cs="Arial"/>
          <w:sz w:val="24"/>
          <w:szCs w:val="24"/>
        </w:rPr>
        <w:t xml:space="preserve"> &amp; </w:t>
      </w:r>
      <w:proofErr w:type="spellStart"/>
      <w:r w:rsidRPr="00563298">
        <w:rPr>
          <w:rFonts w:ascii="Arial" w:hAnsi="Arial" w:cs="Arial"/>
          <w:sz w:val="24"/>
          <w:szCs w:val="24"/>
        </w:rPr>
        <w:t>Schaeken</w:t>
      </w:r>
      <w:proofErr w:type="spellEnd"/>
      <w:r w:rsidRPr="00563298">
        <w:rPr>
          <w:rFonts w:ascii="Arial" w:hAnsi="Arial" w:cs="Arial"/>
          <w:sz w:val="24"/>
          <w:szCs w:val="24"/>
        </w:rPr>
        <w:t xml:space="preserve">, 2007). In sum: literal meanings come first. Pragmatically-enriched meanings are computed, effortfully, in a second stage. </w:t>
      </w:r>
    </w:p>
    <w:p w14:paraId="452A88F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What do these experimental findings tell us about the role of pragmatics in language evolution? The evidence suggests that the notion of pragmatics that is ordinarily adopted in the language evolution literature is simply too narrow: it refers to the capacity, and the propensity, to “communicate in order to be understood” (Grosse et al., 2010), and not to just to achieve a goal. This type of pragmatics, for which we suggest the label </w:t>
      </w:r>
      <w:r w:rsidRPr="00563298">
        <w:rPr>
          <w:rFonts w:ascii="Arial" w:hAnsi="Arial" w:cs="Arial"/>
          <w:i/>
          <w:iCs/>
          <w:sz w:val="24"/>
          <w:szCs w:val="24"/>
        </w:rPr>
        <w:t>embodied pragmatics</w:t>
      </w:r>
      <w:r w:rsidRPr="00563298">
        <w:rPr>
          <w:rFonts w:ascii="Arial" w:hAnsi="Arial" w:cs="Arial"/>
          <w:sz w:val="24"/>
          <w:szCs w:val="24"/>
        </w:rPr>
        <w:t xml:space="preserve">, is surely essential to human communication and language acquisition. However, we argue that human language is fundamentally characterized by a second type of pragmatics, </w:t>
      </w:r>
      <w:r w:rsidRPr="00563298">
        <w:rPr>
          <w:rFonts w:ascii="Arial" w:hAnsi="Arial" w:cs="Arial"/>
          <w:i/>
          <w:iCs/>
          <w:sz w:val="24"/>
          <w:szCs w:val="24"/>
        </w:rPr>
        <w:t>pragmatic enrichments</w:t>
      </w:r>
      <w:r w:rsidRPr="00563298">
        <w:rPr>
          <w:rFonts w:ascii="Arial" w:hAnsi="Arial" w:cs="Arial"/>
          <w:sz w:val="24"/>
          <w:szCs w:val="24"/>
        </w:rPr>
        <w:t xml:space="preserve">, which are linked to inferential processes that, arguably, require a higher level intentionality. As the experimental findings sketched above demonstrate, pragmatic enrichments come quite naturally to neurotypical adult communicators; nonetheless, they have </w:t>
      </w:r>
      <w:r w:rsidRPr="00563298">
        <w:rPr>
          <w:rFonts w:ascii="Arial" w:hAnsi="Arial" w:cs="Arial"/>
          <w:i/>
          <w:iCs/>
          <w:sz w:val="24"/>
          <w:szCs w:val="24"/>
        </w:rPr>
        <w:t xml:space="preserve">cognitive reality </w:t>
      </w:r>
      <w:r w:rsidRPr="00563298">
        <w:rPr>
          <w:rFonts w:ascii="Arial" w:hAnsi="Arial" w:cs="Arial"/>
          <w:sz w:val="24"/>
          <w:szCs w:val="24"/>
        </w:rPr>
        <w:t xml:space="preserve">that is separate from semantically encoded meanings. Importantly, despite this separation, they are so essential for human communication that without them human communicators are seen as displaying a language disorder (i.e.., such as autism, see </w:t>
      </w:r>
      <w:proofErr w:type="spellStart"/>
      <w:r w:rsidRPr="00563298">
        <w:rPr>
          <w:rFonts w:ascii="Arial" w:hAnsi="Arial" w:cs="Arial"/>
          <w:sz w:val="24"/>
          <w:szCs w:val="24"/>
        </w:rPr>
        <w:t>Kissine</w:t>
      </w:r>
      <w:proofErr w:type="spellEnd"/>
      <w:r w:rsidRPr="00563298">
        <w:rPr>
          <w:rFonts w:ascii="Arial" w:hAnsi="Arial" w:cs="Arial"/>
          <w:sz w:val="24"/>
          <w:szCs w:val="24"/>
        </w:rPr>
        <w:t xml:space="preserve">, 2021; </w:t>
      </w:r>
      <w:proofErr w:type="spellStart"/>
      <w:r w:rsidRPr="00563298">
        <w:rPr>
          <w:rFonts w:ascii="Arial" w:hAnsi="Arial" w:cs="Arial"/>
          <w:sz w:val="24"/>
          <w:szCs w:val="24"/>
        </w:rPr>
        <w:t>Mognon</w:t>
      </w:r>
      <w:proofErr w:type="spellEnd"/>
      <w:r w:rsidRPr="00563298">
        <w:rPr>
          <w:rFonts w:ascii="Arial" w:hAnsi="Arial" w:cs="Arial"/>
          <w:sz w:val="24"/>
          <w:szCs w:val="24"/>
        </w:rPr>
        <w:t xml:space="preserve"> et al., 2021, for discussion) or as still developing their language (i.e., in children language is said to be not </w:t>
      </w:r>
      <w:r w:rsidRPr="00563298">
        <w:rPr>
          <w:rFonts w:ascii="Arial" w:hAnsi="Arial" w:cs="Arial"/>
          <w:i/>
          <w:iCs/>
          <w:sz w:val="24"/>
          <w:szCs w:val="24"/>
        </w:rPr>
        <w:t>fully in place yet</w:t>
      </w:r>
      <w:r w:rsidRPr="00563298">
        <w:rPr>
          <w:rFonts w:ascii="Arial" w:hAnsi="Arial" w:cs="Arial"/>
          <w:sz w:val="24"/>
          <w:szCs w:val="24"/>
        </w:rPr>
        <w:t xml:space="preserve">). Consequently, pragmatic enrichments simply cannot be ignored when investigating the origins of language: despite being based, as embodied pragmatics, on communicative intentions, they appear to require a separate evolutionary explanation. In conclusion, our contribution highlights the necessity of addressing new compelling and intriguing questions: how did this higher-order pragmatics emerge? Can we conceive a (proto-)language without it? Did </w:t>
      </w:r>
      <w:r w:rsidRPr="00563298">
        <w:rPr>
          <w:rFonts w:ascii="Arial" w:hAnsi="Arial" w:cs="Arial"/>
          <w:sz w:val="24"/>
          <w:szCs w:val="24"/>
        </w:rPr>
        <w:lastRenderedPageBreak/>
        <w:t xml:space="preserve">pragmatic enrichments emerge in parallel or after the emergence of conventional codes? Addressing these issues is everything but a futile </w:t>
      </w:r>
      <w:proofErr w:type="spellStart"/>
      <w:r w:rsidRPr="00563298">
        <w:rPr>
          <w:rFonts w:ascii="Arial" w:hAnsi="Arial" w:cs="Arial"/>
          <w:sz w:val="24"/>
          <w:szCs w:val="24"/>
        </w:rPr>
        <w:t>endeavor</w:t>
      </w:r>
      <w:proofErr w:type="spellEnd"/>
      <w:r w:rsidRPr="00563298">
        <w:rPr>
          <w:rFonts w:ascii="Arial" w:hAnsi="Arial" w:cs="Arial"/>
          <w:sz w:val="24"/>
          <w:szCs w:val="24"/>
        </w:rPr>
        <w:t xml:space="preserve"> if we aspire to better understand the evolution of “humanity’s first adornment”: language. </w:t>
      </w:r>
    </w:p>
    <w:p w14:paraId="0BD4391B" w14:textId="77777777" w:rsidR="00563298" w:rsidRPr="00563298" w:rsidRDefault="00563298" w:rsidP="00C06291">
      <w:pPr>
        <w:spacing w:after="0" w:line="360" w:lineRule="auto"/>
        <w:rPr>
          <w:rFonts w:ascii="Arial" w:hAnsi="Arial" w:cs="Arial"/>
          <w:sz w:val="24"/>
          <w:szCs w:val="24"/>
          <w:lang w:val="es-ES"/>
        </w:rPr>
      </w:pPr>
      <w:proofErr w:type="spellStart"/>
      <w:r w:rsidRPr="00563298">
        <w:rPr>
          <w:rFonts w:ascii="Arial" w:hAnsi="Arial" w:cs="Arial"/>
          <w:b/>
          <w:bCs/>
          <w:sz w:val="24"/>
          <w:szCs w:val="24"/>
          <w:lang w:val="es-ES"/>
        </w:rPr>
        <w:t>References</w:t>
      </w:r>
      <w:proofErr w:type="spellEnd"/>
      <w:r w:rsidRPr="00563298">
        <w:rPr>
          <w:rFonts w:ascii="Arial" w:hAnsi="Arial" w:cs="Arial"/>
          <w:b/>
          <w:bCs/>
          <w:sz w:val="24"/>
          <w:szCs w:val="24"/>
          <w:lang w:val="es-ES"/>
        </w:rPr>
        <w:t xml:space="preserve"> </w:t>
      </w:r>
    </w:p>
    <w:p w14:paraId="679F7315"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lang w:val="es-ES"/>
        </w:rPr>
        <w:t>Bambini</w:t>
      </w:r>
      <w:proofErr w:type="spellEnd"/>
      <w:r w:rsidRPr="00563298">
        <w:rPr>
          <w:rFonts w:ascii="Arial" w:hAnsi="Arial" w:cs="Arial"/>
          <w:sz w:val="24"/>
          <w:szCs w:val="24"/>
          <w:lang w:val="es-ES"/>
        </w:rPr>
        <w:t xml:space="preserve">, V., Canal, P., Resta, D., &amp; Grimaldi, M. (2019). </w:t>
      </w:r>
      <w:r w:rsidRPr="00563298">
        <w:rPr>
          <w:rFonts w:ascii="Arial" w:hAnsi="Arial" w:cs="Arial"/>
          <w:sz w:val="24"/>
          <w:szCs w:val="24"/>
        </w:rPr>
        <w:t xml:space="preserve">Time Course and Neurophysiological Underpinnings of Metaphor in Literary Context. </w:t>
      </w:r>
      <w:r w:rsidRPr="00563298">
        <w:rPr>
          <w:rFonts w:ascii="Arial" w:hAnsi="Arial" w:cs="Arial"/>
          <w:i/>
          <w:iCs/>
          <w:sz w:val="24"/>
          <w:szCs w:val="24"/>
        </w:rPr>
        <w:t>Discourse Processes</w:t>
      </w:r>
      <w:r w:rsidRPr="00563298">
        <w:rPr>
          <w:rFonts w:ascii="Arial" w:hAnsi="Arial" w:cs="Arial"/>
          <w:sz w:val="24"/>
          <w:szCs w:val="24"/>
        </w:rPr>
        <w:t xml:space="preserve">, </w:t>
      </w:r>
      <w:r w:rsidRPr="00563298">
        <w:rPr>
          <w:rFonts w:ascii="Arial" w:hAnsi="Arial" w:cs="Arial"/>
          <w:i/>
          <w:iCs/>
          <w:sz w:val="24"/>
          <w:szCs w:val="24"/>
        </w:rPr>
        <w:t>56</w:t>
      </w:r>
      <w:r w:rsidRPr="00563298">
        <w:rPr>
          <w:rFonts w:ascii="Arial" w:hAnsi="Arial" w:cs="Arial"/>
          <w:sz w:val="24"/>
          <w:szCs w:val="24"/>
        </w:rPr>
        <w:t xml:space="preserve">(1), 77–97. https://doi.org/10.1080/0163853X.2017.1401876 </w:t>
      </w:r>
    </w:p>
    <w:p w14:paraId="6B0EE842"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Bott, L., &amp; </w:t>
      </w:r>
      <w:proofErr w:type="spellStart"/>
      <w:r w:rsidRPr="00563298">
        <w:rPr>
          <w:rFonts w:ascii="Arial" w:hAnsi="Arial" w:cs="Arial"/>
          <w:sz w:val="24"/>
          <w:szCs w:val="24"/>
        </w:rPr>
        <w:t>Noveck</w:t>
      </w:r>
      <w:proofErr w:type="spellEnd"/>
      <w:r w:rsidRPr="00563298">
        <w:rPr>
          <w:rFonts w:ascii="Arial" w:hAnsi="Arial" w:cs="Arial"/>
          <w:sz w:val="24"/>
          <w:szCs w:val="24"/>
        </w:rPr>
        <w:t xml:space="preserve">, I. A. (2004). Some utterances are </w:t>
      </w:r>
      <w:proofErr w:type="spellStart"/>
      <w:r w:rsidRPr="00563298">
        <w:rPr>
          <w:rFonts w:ascii="Arial" w:hAnsi="Arial" w:cs="Arial"/>
          <w:sz w:val="24"/>
          <w:szCs w:val="24"/>
        </w:rPr>
        <w:t>underinformative</w:t>
      </w:r>
      <w:proofErr w:type="spellEnd"/>
      <w:r w:rsidRPr="00563298">
        <w:rPr>
          <w:rFonts w:ascii="Arial" w:hAnsi="Arial" w:cs="Arial"/>
          <w:sz w:val="24"/>
          <w:szCs w:val="24"/>
        </w:rPr>
        <w:t xml:space="preserve">: The onset and time course of scalar inferences. </w:t>
      </w:r>
      <w:r w:rsidRPr="00563298">
        <w:rPr>
          <w:rFonts w:ascii="Arial" w:hAnsi="Arial" w:cs="Arial"/>
          <w:i/>
          <w:iCs/>
          <w:sz w:val="24"/>
          <w:szCs w:val="24"/>
        </w:rPr>
        <w:t>Journal of Memory and Language</w:t>
      </w:r>
      <w:r w:rsidRPr="00563298">
        <w:rPr>
          <w:rFonts w:ascii="Arial" w:hAnsi="Arial" w:cs="Arial"/>
          <w:sz w:val="24"/>
          <w:szCs w:val="24"/>
        </w:rPr>
        <w:t xml:space="preserve">, </w:t>
      </w:r>
      <w:r w:rsidRPr="00563298">
        <w:rPr>
          <w:rFonts w:ascii="Arial" w:hAnsi="Arial" w:cs="Arial"/>
          <w:i/>
          <w:iCs/>
          <w:sz w:val="24"/>
          <w:szCs w:val="24"/>
        </w:rPr>
        <w:t>51</w:t>
      </w:r>
      <w:r w:rsidRPr="00563298">
        <w:rPr>
          <w:rFonts w:ascii="Arial" w:hAnsi="Arial" w:cs="Arial"/>
          <w:sz w:val="24"/>
          <w:szCs w:val="24"/>
        </w:rPr>
        <w:t xml:space="preserve">(3), 437–457. https://doi.org/10.1016/j.jml.2004.05.006 </w:t>
      </w:r>
    </w:p>
    <w:p w14:paraId="35F120F1"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Carston, R. (2002). </w:t>
      </w:r>
      <w:r w:rsidRPr="00563298">
        <w:rPr>
          <w:rFonts w:ascii="Arial" w:hAnsi="Arial" w:cs="Arial"/>
          <w:i/>
          <w:iCs/>
          <w:sz w:val="24"/>
          <w:szCs w:val="24"/>
        </w:rPr>
        <w:t>Thoughts and utterances : the pragmatics of explicit communication</w:t>
      </w:r>
      <w:r w:rsidRPr="00563298">
        <w:rPr>
          <w:rFonts w:ascii="Arial" w:hAnsi="Arial" w:cs="Arial"/>
          <w:sz w:val="24"/>
          <w:szCs w:val="24"/>
        </w:rPr>
        <w:t xml:space="preserve">. Blackwell Publishing. https://doi.org/10.1002/9780470754603 </w:t>
      </w:r>
    </w:p>
    <w:p w14:paraId="7E8985DA"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Cremers</w:t>
      </w:r>
      <w:proofErr w:type="spellEnd"/>
      <w:r w:rsidRPr="00563298">
        <w:rPr>
          <w:rFonts w:ascii="Arial" w:hAnsi="Arial" w:cs="Arial"/>
          <w:sz w:val="24"/>
          <w:szCs w:val="24"/>
        </w:rPr>
        <w:t xml:space="preserve">, A., &amp; </w:t>
      </w:r>
      <w:proofErr w:type="spellStart"/>
      <w:r w:rsidRPr="00563298">
        <w:rPr>
          <w:rFonts w:ascii="Arial" w:hAnsi="Arial" w:cs="Arial"/>
          <w:sz w:val="24"/>
          <w:szCs w:val="24"/>
        </w:rPr>
        <w:t>Chemla</w:t>
      </w:r>
      <w:proofErr w:type="spellEnd"/>
      <w:r w:rsidRPr="00563298">
        <w:rPr>
          <w:rFonts w:ascii="Arial" w:hAnsi="Arial" w:cs="Arial"/>
          <w:sz w:val="24"/>
          <w:szCs w:val="24"/>
        </w:rPr>
        <w:t xml:space="preserve">, E. (2014). Direct and indirect scalar implicatures share the same processing signature. In </w:t>
      </w:r>
      <w:r w:rsidRPr="00563298">
        <w:rPr>
          <w:rFonts w:ascii="Arial" w:hAnsi="Arial" w:cs="Arial"/>
          <w:i/>
          <w:iCs/>
          <w:sz w:val="24"/>
          <w:szCs w:val="24"/>
        </w:rPr>
        <w:t xml:space="preserve">Pragmatics, semantics and the case of scalar implicatures </w:t>
      </w:r>
      <w:r w:rsidRPr="00563298">
        <w:rPr>
          <w:rFonts w:ascii="Arial" w:hAnsi="Arial" w:cs="Arial"/>
          <w:sz w:val="24"/>
          <w:szCs w:val="24"/>
        </w:rPr>
        <w:t xml:space="preserve">(pp. 201–227). Springer. </w:t>
      </w:r>
    </w:p>
    <w:p w14:paraId="7CE10742"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De </w:t>
      </w:r>
      <w:proofErr w:type="spellStart"/>
      <w:r w:rsidRPr="00563298">
        <w:rPr>
          <w:rFonts w:ascii="Arial" w:hAnsi="Arial" w:cs="Arial"/>
          <w:sz w:val="24"/>
          <w:szCs w:val="24"/>
        </w:rPr>
        <w:t>Neys</w:t>
      </w:r>
      <w:proofErr w:type="spellEnd"/>
      <w:r w:rsidRPr="00563298">
        <w:rPr>
          <w:rFonts w:ascii="Arial" w:hAnsi="Arial" w:cs="Arial"/>
          <w:sz w:val="24"/>
          <w:szCs w:val="24"/>
        </w:rPr>
        <w:t xml:space="preserve">, W., &amp; </w:t>
      </w:r>
      <w:proofErr w:type="spellStart"/>
      <w:r w:rsidRPr="00563298">
        <w:rPr>
          <w:rFonts w:ascii="Arial" w:hAnsi="Arial" w:cs="Arial"/>
          <w:sz w:val="24"/>
          <w:szCs w:val="24"/>
        </w:rPr>
        <w:t>Schaeken</w:t>
      </w:r>
      <w:proofErr w:type="spellEnd"/>
      <w:r w:rsidRPr="00563298">
        <w:rPr>
          <w:rFonts w:ascii="Arial" w:hAnsi="Arial" w:cs="Arial"/>
          <w:sz w:val="24"/>
          <w:szCs w:val="24"/>
        </w:rPr>
        <w:t xml:space="preserve">, W. (2007). When People Are More Logical Under Cognitive Load. </w:t>
      </w:r>
      <w:r w:rsidRPr="00563298">
        <w:rPr>
          <w:rFonts w:ascii="Arial" w:hAnsi="Arial" w:cs="Arial"/>
          <w:i/>
          <w:iCs/>
          <w:sz w:val="24"/>
          <w:szCs w:val="24"/>
        </w:rPr>
        <w:t>Experimental Psychology</w:t>
      </w:r>
      <w:r w:rsidRPr="00563298">
        <w:rPr>
          <w:rFonts w:ascii="Arial" w:hAnsi="Arial" w:cs="Arial"/>
          <w:sz w:val="24"/>
          <w:szCs w:val="24"/>
        </w:rPr>
        <w:t xml:space="preserve">, </w:t>
      </w:r>
      <w:r w:rsidRPr="00563298">
        <w:rPr>
          <w:rFonts w:ascii="Arial" w:hAnsi="Arial" w:cs="Arial"/>
          <w:i/>
          <w:iCs/>
          <w:sz w:val="24"/>
          <w:szCs w:val="24"/>
        </w:rPr>
        <w:t>54</w:t>
      </w:r>
      <w:r w:rsidRPr="00563298">
        <w:rPr>
          <w:rFonts w:ascii="Arial" w:hAnsi="Arial" w:cs="Arial"/>
          <w:sz w:val="24"/>
          <w:szCs w:val="24"/>
        </w:rPr>
        <w:t xml:space="preserve">(2), 128–133. https://doi.org/10.1027/1618-3169.54.2.128 </w:t>
      </w:r>
    </w:p>
    <w:p w14:paraId="5FE073F9"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Foppolo</w:t>
      </w:r>
      <w:proofErr w:type="spellEnd"/>
      <w:r w:rsidRPr="00563298">
        <w:rPr>
          <w:rFonts w:ascii="Arial" w:hAnsi="Arial" w:cs="Arial"/>
          <w:sz w:val="24"/>
          <w:szCs w:val="24"/>
        </w:rPr>
        <w:t xml:space="preserve">, F., </w:t>
      </w:r>
      <w:proofErr w:type="spellStart"/>
      <w:r w:rsidRPr="00563298">
        <w:rPr>
          <w:rFonts w:ascii="Arial" w:hAnsi="Arial" w:cs="Arial"/>
          <w:sz w:val="24"/>
          <w:szCs w:val="24"/>
        </w:rPr>
        <w:t>Mazzaggio</w:t>
      </w:r>
      <w:proofErr w:type="spellEnd"/>
      <w:r w:rsidRPr="00563298">
        <w:rPr>
          <w:rFonts w:ascii="Arial" w:hAnsi="Arial" w:cs="Arial"/>
          <w:sz w:val="24"/>
          <w:szCs w:val="24"/>
        </w:rPr>
        <w:t xml:space="preserve">, G., </w:t>
      </w:r>
      <w:proofErr w:type="spellStart"/>
      <w:r w:rsidRPr="00563298">
        <w:rPr>
          <w:rFonts w:ascii="Arial" w:hAnsi="Arial" w:cs="Arial"/>
          <w:sz w:val="24"/>
          <w:szCs w:val="24"/>
        </w:rPr>
        <w:t>Panzeri</w:t>
      </w:r>
      <w:proofErr w:type="spellEnd"/>
      <w:r w:rsidRPr="00563298">
        <w:rPr>
          <w:rFonts w:ascii="Arial" w:hAnsi="Arial" w:cs="Arial"/>
          <w:sz w:val="24"/>
          <w:szCs w:val="24"/>
        </w:rPr>
        <w:t xml:space="preserve">, F., &amp; </w:t>
      </w:r>
      <w:proofErr w:type="spellStart"/>
      <w:r w:rsidRPr="00563298">
        <w:rPr>
          <w:rFonts w:ascii="Arial" w:hAnsi="Arial" w:cs="Arial"/>
          <w:sz w:val="24"/>
          <w:szCs w:val="24"/>
        </w:rPr>
        <w:t>Surian</w:t>
      </w:r>
      <w:proofErr w:type="spellEnd"/>
      <w:r w:rsidRPr="00563298">
        <w:rPr>
          <w:rFonts w:ascii="Arial" w:hAnsi="Arial" w:cs="Arial"/>
          <w:sz w:val="24"/>
          <w:szCs w:val="24"/>
        </w:rPr>
        <w:t xml:space="preserve">, L. (2020). Scalar and ad-hoc pragmatic inferences in children: guess which one is easier. </w:t>
      </w:r>
      <w:r w:rsidRPr="00563298">
        <w:rPr>
          <w:rFonts w:ascii="Arial" w:hAnsi="Arial" w:cs="Arial"/>
          <w:i/>
          <w:iCs/>
          <w:sz w:val="24"/>
          <w:szCs w:val="24"/>
        </w:rPr>
        <w:t>Journal of Child Language</w:t>
      </w:r>
      <w:r w:rsidRPr="00563298">
        <w:rPr>
          <w:rFonts w:ascii="Arial" w:hAnsi="Arial" w:cs="Arial"/>
          <w:sz w:val="24"/>
          <w:szCs w:val="24"/>
        </w:rPr>
        <w:t xml:space="preserve">, 1–23. https://doi.org/10.1017/S030500092000032X </w:t>
      </w:r>
    </w:p>
    <w:p w14:paraId="40CE012E"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Grice, H. P. (1975). Logic and conversation. In P. Cole &amp; J. Morgan (Eds.), </w:t>
      </w:r>
      <w:r w:rsidRPr="00563298">
        <w:rPr>
          <w:rFonts w:ascii="Arial" w:hAnsi="Arial" w:cs="Arial"/>
          <w:i/>
          <w:iCs/>
          <w:sz w:val="24"/>
          <w:szCs w:val="24"/>
        </w:rPr>
        <w:t xml:space="preserve">Syntax and Semantics </w:t>
      </w:r>
      <w:r w:rsidRPr="00563298">
        <w:rPr>
          <w:rFonts w:ascii="Arial" w:hAnsi="Arial" w:cs="Arial"/>
          <w:sz w:val="24"/>
          <w:szCs w:val="24"/>
        </w:rPr>
        <w:t xml:space="preserve">(Vol. 3, pp. 41–58). Academic Press. </w:t>
      </w:r>
    </w:p>
    <w:p w14:paraId="3A1026DD"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Grice, H. P. (1989). </w:t>
      </w:r>
      <w:r w:rsidRPr="00563298">
        <w:rPr>
          <w:rFonts w:ascii="Arial" w:hAnsi="Arial" w:cs="Arial"/>
          <w:i/>
          <w:iCs/>
          <w:sz w:val="24"/>
          <w:szCs w:val="24"/>
        </w:rPr>
        <w:t>Studies in the Way of Words</w:t>
      </w:r>
      <w:r w:rsidRPr="00563298">
        <w:rPr>
          <w:rFonts w:ascii="Arial" w:hAnsi="Arial" w:cs="Arial"/>
          <w:sz w:val="24"/>
          <w:szCs w:val="24"/>
        </w:rPr>
        <w:t xml:space="preserve">. Harvard university press. </w:t>
      </w:r>
    </w:p>
    <w:p w14:paraId="18AFCE5E"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Grosse, G., </w:t>
      </w:r>
      <w:proofErr w:type="spellStart"/>
      <w:r w:rsidRPr="00563298">
        <w:rPr>
          <w:rFonts w:ascii="Arial" w:hAnsi="Arial" w:cs="Arial"/>
          <w:sz w:val="24"/>
          <w:szCs w:val="24"/>
        </w:rPr>
        <w:t>Behne</w:t>
      </w:r>
      <w:proofErr w:type="spellEnd"/>
      <w:r w:rsidRPr="00563298">
        <w:rPr>
          <w:rFonts w:ascii="Arial" w:hAnsi="Arial" w:cs="Arial"/>
          <w:sz w:val="24"/>
          <w:szCs w:val="24"/>
        </w:rPr>
        <w:t xml:space="preserve">, T., Carpenter, M., &amp; </w:t>
      </w:r>
      <w:proofErr w:type="spellStart"/>
      <w:r w:rsidRPr="00563298">
        <w:rPr>
          <w:rFonts w:ascii="Arial" w:hAnsi="Arial" w:cs="Arial"/>
          <w:sz w:val="24"/>
          <w:szCs w:val="24"/>
        </w:rPr>
        <w:t>Tomasello</w:t>
      </w:r>
      <w:proofErr w:type="spellEnd"/>
      <w:r w:rsidRPr="00563298">
        <w:rPr>
          <w:rFonts w:ascii="Arial" w:hAnsi="Arial" w:cs="Arial"/>
          <w:sz w:val="24"/>
          <w:szCs w:val="24"/>
        </w:rPr>
        <w:t xml:space="preserve">, M. (2010). Infants communicate in order to be understood. </w:t>
      </w:r>
      <w:r w:rsidRPr="00563298">
        <w:rPr>
          <w:rFonts w:ascii="Arial" w:hAnsi="Arial" w:cs="Arial"/>
          <w:i/>
          <w:iCs/>
          <w:sz w:val="24"/>
          <w:szCs w:val="24"/>
        </w:rPr>
        <w:t>Developmental Psychology</w:t>
      </w:r>
      <w:r w:rsidRPr="00563298">
        <w:rPr>
          <w:rFonts w:ascii="Arial" w:hAnsi="Arial" w:cs="Arial"/>
          <w:sz w:val="24"/>
          <w:szCs w:val="24"/>
        </w:rPr>
        <w:t xml:space="preserve">, </w:t>
      </w:r>
      <w:r w:rsidRPr="00563298">
        <w:rPr>
          <w:rFonts w:ascii="Arial" w:hAnsi="Arial" w:cs="Arial"/>
          <w:i/>
          <w:iCs/>
          <w:sz w:val="24"/>
          <w:szCs w:val="24"/>
        </w:rPr>
        <w:t>46</w:t>
      </w:r>
      <w:r w:rsidRPr="00563298">
        <w:rPr>
          <w:rFonts w:ascii="Arial" w:hAnsi="Arial" w:cs="Arial"/>
          <w:sz w:val="24"/>
          <w:szCs w:val="24"/>
        </w:rPr>
        <w:t xml:space="preserve">(6), 1710–1722. https://doi.org/10.1037/a0020727 </w:t>
      </w:r>
    </w:p>
    <w:p w14:paraId="2B8CBD13"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Horn, L. R. (2006). Implicature. In </w:t>
      </w:r>
      <w:r w:rsidRPr="00563298">
        <w:rPr>
          <w:rFonts w:ascii="Arial" w:hAnsi="Arial" w:cs="Arial"/>
          <w:i/>
          <w:iCs/>
          <w:sz w:val="24"/>
          <w:szCs w:val="24"/>
        </w:rPr>
        <w:t xml:space="preserve">The Handbook of Pragmatics </w:t>
      </w:r>
      <w:r w:rsidRPr="00563298">
        <w:rPr>
          <w:rFonts w:ascii="Arial" w:hAnsi="Arial" w:cs="Arial"/>
          <w:sz w:val="24"/>
          <w:szCs w:val="24"/>
        </w:rPr>
        <w:t xml:space="preserve">(pp. 2–28). Blackwell Publishing Ltd. https://doi.org/10.1002/9780470756959.ch1 </w:t>
      </w:r>
    </w:p>
    <w:p w14:paraId="513E3BF9" w14:textId="77777777" w:rsidR="00563298" w:rsidRPr="00563298" w:rsidRDefault="00563298" w:rsidP="00C06291">
      <w:pPr>
        <w:spacing w:after="0" w:line="360" w:lineRule="auto"/>
        <w:rPr>
          <w:rFonts w:ascii="Arial" w:hAnsi="Arial" w:cs="Arial"/>
          <w:sz w:val="24"/>
          <w:szCs w:val="24"/>
          <w:lang w:val="es-ES"/>
        </w:rPr>
      </w:pPr>
      <w:proofErr w:type="spellStart"/>
      <w:r w:rsidRPr="00563298">
        <w:rPr>
          <w:rFonts w:ascii="Arial" w:hAnsi="Arial" w:cs="Arial"/>
          <w:sz w:val="24"/>
          <w:szCs w:val="24"/>
        </w:rPr>
        <w:lastRenderedPageBreak/>
        <w:t>Kissine</w:t>
      </w:r>
      <w:proofErr w:type="spellEnd"/>
      <w:r w:rsidRPr="00563298">
        <w:rPr>
          <w:rFonts w:ascii="Arial" w:hAnsi="Arial" w:cs="Arial"/>
          <w:sz w:val="24"/>
          <w:szCs w:val="24"/>
        </w:rPr>
        <w:t xml:space="preserve">, M. (2021). Autism, constructionism, and nativism. </w:t>
      </w:r>
      <w:proofErr w:type="spellStart"/>
      <w:r w:rsidRPr="00563298">
        <w:rPr>
          <w:rFonts w:ascii="Arial" w:hAnsi="Arial" w:cs="Arial"/>
          <w:i/>
          <w:iCs/>
          <w:sz w:val="24"/>
          <w:szCs w:val="24"/>
          <w:lang w:val="es-ES"/>
        </w:rPr>
        <w:t>Language</w:t>
      </w:r>
      <w:proofErr w:type="spellEnd"/>
      <w:r w:rsidRPr="00563298">
        <w:rPr>
          <w:rFonts w:ascii="Arial" w:hAnsi="Arial" w:cs="Arial"/>
          <w:sz w:val="24"/>
          <w:szCs w:val="24"/>
          <w:lang w:val="es-ES"/>
        </w:rPr>
        <w:t xml:space="preserve">, </w:t>
      </w:r>
      <w:r w:rsidRPr="00563298">
        <w:rPr>
          <w:rFonts w:ascii="Arial" w:hAnsi="Arial" w:cs="Arial"/>
          <w:i/>
          <w:iCs/>
          <w:sz w:val="24"/>
          <w:szCs w:val="24"/>
          <w:lang w:val="es-ES"/>
        </w:rPr>
        <w:t>97</w:t>
      </w:r>
      <w:r w:rsidRPr="00563298">
        <w:rPr>
          <w:rFonts w:ascii="Arial" w:hAnsi="Arial" w:cs="Arial"/>
          <w:sz w:val="24"/>
          <w:szCs w:val="24"/>
          <w:lang w:val="es-ES"/>
        </w:rPr>
        <w:t xml:space="preserve">(3), e139–e160. https://doi.org/10.1353/lan.2021.0055 </w:t>
      </w:r>
    </w:p>
    <w:p w14:paraId="5B8F9087"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Mognon, I., Scholten, I., </w:t>
      </w:r>
      <w:proofErr w:type="spellStart"/>
      <w:r w:rsidRPr="00563298">
        <w:rPr>
          <w:rFonts w:ascii="Arial" w:hAnsi="Arial" w:cs="Arial"/>
          <w:sz w:val="24"/>
          <w:szCs w:val="24"/>
        </w:rPr>
        <w:t>Hukker</w:t>
      </w:r>
      <w:proofErr w:type="spellEnd"/>
      <w:r w:rsidRPr="00563298">
        <w:rPr>
          <w:rFonts w:ascii="Arial" w:hAnsi="Arial" w:cs="Arial"/>
          <w:sz w:val="24"/>
          <w:szCs w:val="24"/>
        </w:rPr>
        <w:t xml:space="preserve">, V., &amp; Hendriks, P. (2021). Pragmatics is not a monolithic phenomenon , and neither is theory of mind : Response to </w:t>
      </w:r>
      <w:proofErr w:type="spellStart"/>
      <w:r w:rsidRPr="00563298">
        <w:rPr>
          <w:rFonts w:ascii="Arial" w:hAnsi="Arial" w:cs="Arial"/>
          <w:sz w:val="24"/>
          <w:szCs w:val="24"/>
        </w:rPr>
        <w:t>Kissine</w:t>
      </w:r>
      <w:proofErr w:type="spellEnd"/>
      <w:r w:rsidRPr="00563298">
        <w:rPr>
          <w:rFonts w:ascii="Arial" w:hAnsi="Arial" w:cs="Arial"/>
          <w:sz w:val="24"/>
          <w:szCs w:val="24"/>
        </w:rPr>
        <w:t xml:space="preserve">. </w:t>
      </w:r>
      <w:r w:rsidRPr="00563298">
        <w:rPr>
          <w:rFonts w:ascii="Arial" w:hAnsi="Arial" w:cs="Arial"/>
          <w:i/>
          <w:iCs/>
          <w:sz w:val="24"/>
          <w:szCs w:val="24"/>
        </w:rPr>
        <w:t>Language</w:t>
      </w:r>
      <w:r w:rsidRPr="00563298">
        <w:rPr>
          <w:rFonts w:ascii="Arial" w:hAnsi="Arial" w:cs="Arial"/>
          <w:sz w:val="24"/>
          <w:szCs w:val="24"/>
        </w:rPr>
        <w:t xml:space="preserve">, </w:t>
      </w:r>
      <w:r w:rsidRPr="00563298">
        <w:rPr>
          <w:rFonts w:ascii="Arial" w:hAnsi="Arial" w:cs="Arial"/>
          <w:i/>
          <w:iCs/>
          <w:sz w:val="24"/>
          <w:szCs w:val="24"/>
        </w:rPr>
        <w:t>97</w:t>
      </w:r>
      <w:r w:rsidRPr="00563298">
        <w:rPr>
          <w:rFonts w:ascii="Arial" w:hAnsi="Arial" w:cs="Arial"/>
          <w:sz w:val="24"/>
          <w:szCs w:val="24"/>
        </w:rPr>
        <w:t xml:space="preserve">(3). https://doi.org/10.1353/lan.2021.0039 </w:t>
      </w:r>
    </w:p>
    <w:p w14:paraId="2DA8796A"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Moore, R. (2017). Pragmatics-First Approaches to the Evolution of Language. </w:t>
      </w:r>
      <w:r w:rsidRPr="00563298">
        <w:rPr>
          <w:rFonts w:ascii="Arial" w:hAnsi="Arial" w:cs="Arial"/>
          <w:i/>
          <w:iCs/>
          <w:sz w:val="24"/>
          <w:szCs w:val="24"/>
        </w:rPr>
        <w:t>Psychological Inquiry</w:t>
      </w:r>
      <w:r w:rsidRPr="00563298">
        <w:rPr>
          <w:rFonts w:ascii="Arial" w:hAnsi="Arial" w:cs="Arial"/>
          <w:sz w:val="24"/>
          <w:szCs w:val="24"/>
        </w:rPr>
        <w:t xml:space="preserve">, </w:t>
      </w:r>
      <w:r w:rsidRPr="00563298">
        <w:rPr>
          <w:rFonts w:ascii="Arial" w:hAnsi="Arial" w:cs="Arial"/>
          <w:i/>
          <w:iCs/>
          <w:sz w:val="24"/>
          <w:szCs w:val="24"/>
        </w:rPr>
        <w:t>28</w:t>
      </w:r>
      <w:r w:rsidRPr="00563298">
        <w:rPr>
          <w:rFonts w:ascii="Arial" w:hAnsi="Arial" w:cs="Arial"/>
          <w:sz w:val="24"/>
          <w:szCs w:val="24"/>
        </w:rPr>
        <w:t xml:space="preserve">(2–3), 206–210. https://doi.org/10.1080/1047840X.2017.1338097 </w:t>
      </w:r>
    </w:p>
    <w:p w14:paraId="3346A057"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Noveck</w:t>
      </w:r>
      <w:proofErr w:type="spellEnd"/>
      <w:r w:rsidRPr="00563298">
        <w:rPr>
          <w:rFonts w:ascii="Arial" w:hAnsi="Arial" w:cs="Arial"/>
          <w:sz w:val="24"/>
          <w:szCs w:val="24"/>
        </w:rPr>
        <w:t xml:space="preserve">, I. A. (2001). When children are more logical than adults: experimental investigations of scalar implicature. </w:t>
      </w:r>
      <w:r w:rsidRPr="00563298">
        <w:rPr>
          <w:rFonts w:ascii="Arial" w:hAnsi="Arial" w:cs="Arial"/>
          <w:i/>
          <w:iCs/>
          <w:sz w:val="24"/>
          <w:szCs w:val="24"/>
        </w:rPr>
        <w:t>Cognition</w:t>
      </w:r>
      <w:r w:rsidRPr="00563298">
        <w:rPr>
          <w:rFonts w:ascii="Arial" w:hAnsi="Arial" w:cs="Arial"/>
          <w:sz w:val="24"/>
          <w:szCs w:val="24"/>
        </w:rPr>
        <w:t xml:space="preserve">, </w:t>
      </w:r>
      <w:r w:rsidRPr="00563298">
        <w:rPr>
          <w:rFonts w:ascii="Arial" w:hAnsi="Arial" w:cs="Arial"/>
          <w:i/>
          <w:iCs/>
          <w:sz w:val="24"/>
          <w:szCs w:val="24"/>
        </w:rPr>
        <w:t>78</w:t>
      </w:r>
      <w:r w:rsidRPr="00563298">
        <w:rPr>
          <w:rFonts w:ascii="Arial" w:hAnsi="Arial" w:cs="Arial"/>
          <w:sz w:val="24"/>
          <w:szCs w:val="24"/>
        </w:rPr>
        <w:t xml:space="preserve">(2), 165–188. https://doi.org/10.1016/S0010-0277(00)00114-1 </w:t>
      </w:r>
    </w:p>
    <w:p w14:paraId="3781F25D"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Noveck</w:t>
      </w:r>
      <w:proofErr w:type="spellEnd"/>
      <w:r w:rsidRPr="00563298">
        <w:rPr>
          <w:rFonts w:ascii="Arial" w:hAnsi="Arial" w:cs="Arial"/>
          <w:sz w:val="24"/>
          <w:szCs w:val="24"/>
        </w:rPr>
        <w:t xml:space="preserve">, I. A., Bianco, M., &amp; </w:t>
      </w:r>
      <w:proofErr w:type="spellStart"/>
      <w:r w:rsidRPr="00563298">
        <w:rPr>
          <w:rFonts w:ascii="Arial" w:hAnsi="Arial" w:cs="Arial"/>
          <w:sz w:val="24"/>
          <w:szCs w:val="24"/>
        </w:rPr>
        <w:t>Castry</w:t>
      </w:r>
      <w:proofErr w:type="spellEnd"/>
      <w:r w:rsidRPr="00563298">
        <w:rPr>
          <w:rFonts w:ascii="Arial" w:hAnsi="Arial" w:cs="Arial"/>
          <w:sz w:val="24"/>
          <w:szCs w:val="24"/>
        </w:rPr>
        <w:t xml:space="preserve">, A. (2001). The Costs and Benefits of Metaphor. </w:t>
      </w:r>
      <w:r w:rsidRPr="00563298">
        <w:rPr>
          <w:rFonts w:ascii="Arial" w:hAnsi="Arial" w:cs="Arial"/>
          <w:i/>
          <w:iCs/>
          <w:sz w:val="24"/>
          <w:szCs w:val="24"/>
        </w:rPr>
        <w:t>Metaphor and Symbol</w:t>
      </w:r>
      <w:r w:rsidRPr="00563298">
        <w:rPr>
          <w:rFonts w:ascii="Arial" w:hAnsi="Arial" w:cs="Arial"/>
          <w:sz w:val="24"/>
          <w:szCs w:val="24"/>
        </w:rPr>
        <w:t xml:space="preserve">, </w:t>
      </w:r>
      <w:r w:rsidRPr="00563298">
        <w:rPr>
          <w:rFonts w:ascii="Arial" w:hAnsi="Arial" w:cs="Arial"/>
          <w:i/>
          <w:iCs/>
          <w:sz w:val="24"/>
          <w:szCs w:val="24"/>
        </w:rPr>
        <w:t>16</w:t>
      </w:r>
      <w:r w:rsidRPr="00563298">
        <w:rPr>
          <w:rFonts w:ascii="Arial" w:hAnsi="Arial" w:cs="Arial"/>
          <w:sz w:val="24"/>
          <w:szCs w:val="24"/>
        </w:rPr>
        <w:t xml:space="preserve">(1–2), 109–121. https://doi.org/10.1080/10926488.2001.9678889 </w:t>
      </w:r>
    </w:p>
    <w:p w14:paraId="0F3B9B93"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Scott-Phillips, T. (2014). </w:t>
      </w:r>
      <w:r w:rsidRPr="00563298">
        <w:rPr>
          <w:rFonts w:ascii="Arial" w:hAnsi="Arial" w:cs="Arial"/>
          <w:i/>
          <w:iCs/>
          <w:sz w:val="24"/>
          <w:szCs w:val="24"/>
        </w:rPr>
        <w:t>Speaking our minds: why human communication is different, and how language evolved to make it special</w:t>
      </w:r>
      <w:r w:rsidRPr="00563298">
        <w:rPr>
          <w:rFonts w:ascii="Arial" w:hAnsi="Arial" w:cs="Arial"/>
          <w:sz w:val="24"/>
          <w:szCs w:val="24"/>
        </w:rPr>
        <w:t xml:space="preserve">. Palgrave Macmillan. </w:t>
      </w:r>
    </w:p>
    <w:p w14:paraId="7CCC1C4F"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Scott-Phillips, T. C. (2017). Pragmatics and the aims of language evolution. </w:t>
      </w:r>
      <w:r w:rsidRPr="00563298">
        <w:rPr>
          <w:rFonts w:ascii="Arial" w:hAnsi="Arial" w:cs="Arial"/>
          <w:i/>
          <w:iCs/>
          <w:sz w:val="24"/>
          <w:szCs w:val="24"/>
        </w:rPr>
        <w:t>Psychonomic Bulletin and Review</w:t>
      </w:r>
      <w:r w:rsidRPr="00563298">
        <w:rPr>
          <w:rFonts w:ascii="Arial" w:hAnsi="Arial" w:cs="Arial"/>
          <w:sz w:val="24"/>
          <w:szCs w:val="24"/>
        </w:rPr>
        <w:t xml:space="preserve">, </w:t>
      </w:r>
      <w:r w:rsidRPr="00563298">
        <w:rPr>
          <w:rFonts w:ascii="Arial" w:hAnsi="Arial" w:cs="Arial"/>
          <w:i/>
          <w:iCs/>
          <w:sz w:val="24"/>
          <w:szCs w:val="24"/>
        </w:rPr>
        <w:t>24</w:t>
      </w:r>
      <w:r w:rsidRPr="00563298">
        <w:rPr>
          <w:rFonts w:ascii="Arial" w:hAnsi="Arial" w:cs="Arial"/>
          <w:sz w:val="24"/>
          <w:szCs w:val="24"/>
        </w:rPr>
        <w:t xml:space="preserve">(1), 186–189. https://doi.org/10.3758/s13423-016-1061-2 </w:t>
      </w:r>
    </w:p>
    <w:p w14:paraId="3D66EE99"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Scott-Phillips, T., &amp; </w:t>
      </w:r>
      <w:proofErr w:type="spellStart"/>
      <w:r w:rsidRPr="00563298">
        <w:rPr>
          <w:rFonts w:ascii="Arial" w:hAnsi="Arial" w:cs="Arial"/>
          <w:sz w:val="24"/>
          <w:szCs w:val="24"/>
        </w:rPr>
        <w:t>Heintz</w:t>
      </w:r>
      <w:proofErr w:type="spellEnd"/>
      <w:r w:rsidRPr="00563298">
        <w:rPr>
          <w:rFonts w:ascii="Arial" w:hAnsi="Arial" w:cs="Arial"/>
          <w:sz w:val="24"/>
          <w:szCs w:val="24"/>
        </w:rPr>
        <w:t xml:space="preserve">, C. (2022). Animal communication in linguistic &amp; cognitive perspective. </w:t>
      </w:r>
      <w:proofErr w:type="spellStart"/>
      <w:r w:rsidRPr="00563298">
        <w:rPr>
          <w:rFonts w:ascii="Arial" w:hAnsi="Arial" w:cs="Arial"/>
          <w:sz w:val="24"/>
          <w:szCs w:val="24"/>
        </w:rPr>
        <w:t>PsyArXiv</w:t>
      </w:r>
      <w:proofErr w:type="spellEnd"/>
      <w:r w:rsidRPr="00563298">
        <w:rPr>
          <w:rFonts w:ascii="Arial" w:hAnsi="Arial" w:cs="Arial"/>
          <w:sz w:val="24"/>
          <w:szCs w:val="24"/>
        </w:rPr>
        <w:t xml:space="preserve">. https://doi.org/10.31234/osf.io/vnc5m </w:t>
      </w:r>
    </w:p>
    <w:p w14:paraId="0E1AA9C4" w14:textId="77777777" w:rsidR="00CD5732" w:rsidRPr="00C06291" w:rsidRDefault="00563298" w:rsidP="00C06291">
      <w:pPr>
        <w:spacing w:after="0" w:line="360" w:lineRule="auto"/>
        <w:rPr>
          <w:rFonts w:ascii="Arial" w:hAnsi="Arial" w:cs="Arial"/>
          <w:sz w:val="24"/>
          <w:szCs w:val="24"/>
          <w:lang w:val="nb-NO"/>
        </w:rPr>
      </w:pPr>
      <w:r w:rsidRPr="00C06291">
        <w:rPr>
          <w:rFonts w:ascii="Arial" w:hAnsi="Arial" w:cs="Arial"/>
          <w:sz w:val="24"/>
          <w:szCs w:val="24"/>
        </w:rPr>
        <w:t xml:space="preserve">Weiland, H., Bambini, V., &amp; Schumacher, P. B. (2014). The role of literal meaning in figurative language comprehension: evidence from masked priming ERP. </w:t>
      </w:r>
      <w:r w:rsidRPr="00C06291">
        <w:rPr>
          <w:rFonts w:ascii="Arial" w:hAnsi="Arial" w:cs="Arial"/>
          <w:i/>
          <w:iCs/>
          <w:sz w:val="24"/>
          <w:szCs w:val="24"/>
        </w:rPr>
        <w:t>Frontiers in Human Neuroscience</w:t>
      </w:r>
      <w:r w:rsidRPr="00C06291">
        <w:rPr>
          <w:rFonts w:ascii="Arial" w:hAnsi="Arial" w:cs="Arial"/>
          <w:sz w:val="24"/>
          <w:szCs w:val="24"/>
        </w:rPr>
        <w:t xml:space="preserve">, </w:t>
      </w:r>
      <w:r w:rsidRPr="00C06291">
        <w:rPr>
          <w:rFonts w:ascii="Arial" w:hAnsi="Arial" w:cs="Arial"/>
          <w:i/>
          <w:iCs/>
          <w:sz w:val="24"/>
          <w:szCs w:val="24"/>
        </w:rPr>
        <w:t>8</w:t>
      </w:r>
      <w:r w:rsidRPr="00C06291">
        <w:rPr>
          <w:rFonts w:ascii="Arial" w:hAnsi="Arial" w:cs="Arial"/>
          <w:sz w:val="24"/>
          <w:szCs w:val="24"/>
        </w:rPr>
        <w:t>, 583. https://doi.org/10.3389/fnhum.2014.00583</w:t>
      </w:r>
    </w:p>
    <w:p w14:paraId="289B5FAF" w14:textId="30DC2CA3" w:rsidR="00556AD0" w:rsidRPr="00C06291" w:rsidRDefault="00556AD0" w:rsidP="00C06291">
      <w:pPr>
        <w:spacing w:after="0" w:line="360" w:lineRule="auto"/>
        <w:rPr>
          <w:rFonts w:ascii="Arial" w:hAnsi="Arial" w:cs="Arial"/>
          <w:sz w:val="24"/>
          <w:szCs w:val="24"/>
          <w:lang w:val="es-ES"/>
        </w:rPr>
      </w:pPr>
    </w:p>
    <w:p w14:paraId="3FD5EEE3" w14:textId="48BA27F3" w:rsidR="00CD5732" w:rsidRPr="00DE1227" w:rsidRDefault="00CD5732" w:rsidP="00C06291">
      <w:pPr>
        <w:spacing w:after="0" w:line="360" w:lineRule="auto"/>
        <w:rPr>
          <w:rFonts w:ascii="Arial" w:hAnsi="Arial" w:cs="Arial"/>
          <w:b/>
          <w:bCs/>
          <w:sz w:val="24"/>
          <w:szCs w:val="24"/>
          <w:u w:val="single"/>
          <w:lang w:val="es-ES"/>
        </w:rPr>
      </w:pPr>
      <w:r w:rsidRPr="00DE1227">
        <w:rPr>
          <w:rFonts w:ascii="Arial" w:hAnsi="Arial" w:cs="Arial"/>
          <w:b/>
          <w:bCs/>
          <w:sz w:val="24"/>
          <w:szCs w:val="24"/>
          <w:u w:val="single"/>
          <w:lang w:val="es-ES"/>
        </w:rPr>
        <w:t>Josefina Safar and Connie de Vos</w:t>
      </w:r>
    </w:p>
    <w:p w14:paraId="3C16339C" w14:textId="32D53995" w:rsidR="00563298" w:rsidRPr="00563298" w:rsidRDefault="00563298" w:rsidP="00C06291">
      <w:pPr>
        <w:spacing w:after="0" w:line="360" w:lineRule="auto"/>
        <w:rPr>
          <w:rFonts w:ascii="Arial" w:hAnsi="Arial" w:cs="Arial"/>
          <w:b/>
          <w:bCs/>
          <w:sz w:val="24"/>
          <w:szCs w:val="24"/>
        </w:rPr>
      </w:pPr>
      <w:r w:rsidRPr="00563298">
        <w:rPr>
          <w:rFonts w:ascii="Arial" w:hAnsi="Arial" w:cs="Arial"/>
          <w:b/>
          <w:bCs/>
          <w:sz w:val="24"/>
          <w:szCs w:val="24"/>
        </w:rPr>
        <w:t>Advanced pragmatic competence in the absence of language: evidence from Balinese</w:t>
      </w:r>
      <w:r w:rsidR="00DE1227">
        <w:rPr>
          <w:rFonts w:ascii="Arial" w:hAnsi="Arial" w:cs="Arial"/>
          <w:b/>
          <w:bCs/>
          <w:sz w:val="24"/>
          <w:szCs w:val="24"/>
        </w:rPr>
        <w:t xml:space="preserve"> </w:t>
      </w:r>
      <w:proofErr w:type="spellStart"/>
      <w:r w:rsidRPr="00563298">
        <w:rPr>
          <w:rFonts w:ascii="Arial" w:hAnsi="Arial" w:cs="Arial"/>
          <w:b/>
          <w:bCs/>
          <w:sz w:val="24"/>
          <w:szCs w:val="24"/>
        </w:rPr>
        <w:t>homesign</w:t>
      </w:r>
      <w:proofErr w:type="spellEnd"/>
    </w:p>
    <w:p w14:paraId="3AC6C87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Levinson (2019) suggests that humans are born with a special interactive ability that precedes</w:t>
      </w:r>
    </w:p>
    <w:p w14:paraId="7705E43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language and makes language possible. In line with this “interaction hypothesis”, we observe</w:t>
      </w:r>
    </w:p>
    <w:p w14:paraId="3811AB9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lastRenderedPageBreak/>
        <w:t>similarities in the conversational infrastructure for everyday interaction across signed and</w:t>
      </w:r>
    </w:p>
    <w:p w14:paraId="18EF7E2B"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lang w:val="da-DK"/>
        </w:rPr>
        <w:t>spoken</w:t>
      </w:r>
      <w:proofErr w:type="spellEnd"/>
      <w:r w:rsidRPr="00563298">
        <w:rPr>
          <w:rFonts w:ascii="Arial" w:hAnsi="Arial" w:cs="Arial"/>
          <w:sz w:val="24"/>
          <w:szCs w:val="24"/>
          <w:lang w:val="da-DK"/>
        </w:rPr>
        <w:t xml:space="preserve"> </w:t>
      </w:r>
      <w:proofErr w:type="spellStart"/>
      <w:r w:rsidRPr="00563298">
        <w:rPr>
          <w:rFonts w:ascii="Arial" w:hAnsi="Arial" w:cs="Arial"/>
          <w:sz w:val="24"/>
          <w:szCs w:val="24"/>
          <w:lang w:val="da-DK"/>
        </w:rPr>
        <w:t>languages</w:t>
      </w:r>
      <w:proofErr w:type="spellEnd"/>
      <w:r w:rsidRPr="00563298">
        <w:rPr>
          <w:rFonts w:ascii="Arial" w:hAnsi="Arial" w:cs="Arial"/>
          <w:sz w:val="24"/>
          <w:szCs w:val="24"/>
          <w:lang w:val="da-DK"/>
        </w:rPr>
        <w:t xml:space="preserve"> (</w:t>
      </w:r>
      <w:proofErr w:type="spellStart"/>
      <w:r w:rsidRPr="00563298">
        <w:rPr>
          <w:rFonts w:ascii="Arial" w:hAnsi="Arial" w:cs="Arial"/>
          <w:sz w:val="24"/>
          <w:szCs w:val="24"/>
          <w:lang w:val="da-DK"/>
        </w:rPr>
        <w:t>Dingemanse</w:t>
      </w:r>
      <w:proofErr w:type="spellEnd"/>
      <w:r w:rsidRPr="00563298">
        <w:rPr>
          <w:rFonts w:ascii="Arial" w:hAnsi="Arial" w:cs="Arial"/>
          <w:sz w:val="24"/>
          <w:szCs w:val="24"/>
          <w:lang w:val="da-DK"/>
        </w:rPr>
        <w:t xml:space="preserve"> et al., 2015; Stivers et al., 2009; de Vos et al., 2015). </w:t>
      </w:r>
      <w:r w:rsidRPr="00563298">
        <w:rPr>
          <w:rFonts w:ascii="Arial" w:hAnsi="Arial" w:cs="Arial"/>
          <w:sz w:val="24"/>
          <w:szCs w:val="24"/>
        </w:rPr>
        <w:t>But where</w:t>
      </w:r>
    </w:p>
    <w:p w14:paraId="36C7FCB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do pragmatic skills come from? Are they present in a language from the very beginning, or are</w:t>
      </w:r>
    </w:p>
    <w:p w14:paraId="3136715D"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they derived from linguistic </w:t>
      </w:r>
      <w:proofErr w:type="gramStart"/>
      <w:r w:rsidRPr="00563298">
        <w:rPr>
          <w:rFonts w:ascii="Arial" w:hAnsi="Arial" w:cs="Arial"/>
          <w:sz w:val="24"/>
          <w:szCs w:val="24"/>
        </w:rPr>
        <w:t>experience?</w:t>
      </w:r>
      <w:proofErr w:type="gramEnd"/>
      <w:r w:rsidRPr="00563298">
        <w:rPr>
          <w:rFonts w:ascii="Arial" w:hAnsi="Arial" w:cs="Arial"/>
          <w:sz w:val="24"/>
          <w:szCs w:val="24"/>
        </w:rPr>
        <w:t xml:space="preserve"> Addressing these questions helps us evaluate whether</w:t>
      </w:r>
    </w:p>
    <w:p w14:paraId="10A7CCD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pragmatic competence could have preceded the emergence of linguistic abilities in our species.</w:t>
      </w:r>
    </w:p>
    <w:p w14:paraId="1068FABE"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We explore these questions working with a non-WEIRD population that offers unique insights</w:t>
      </w:r>
    </w:p>
    <w:p w14:paraId="266800D3"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into pragmatic competence at the earliest stage of language emergence: Balinese deaf adult</w:t>
      </w:r>
    </w:p>
    <w:p w14:paraId="7EF46229"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homesigners</w:t>
      </w:r>
      <w:proofErr w:type="spellEnd"/>
      <w:r w:rsidRPr="00563298">
        <w:rPr>
          <w:rFonts w:ascii="Arial" w:hAnsi="Arial" w:cs="Arial"/>
          <w:sz w:val="24"/>
          <w:szCs w:val="24"/>
        </w:rPr>
        <w:t>, i.e. deaf individuals who have grown up with impoverished language input.</w:t>
      </w:r>
    </w:p>
    <w:p w14:paraId="0066B1FD"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Unlike children, they have already gathered social experience in interaction with their</w:t>
      </w:r>
    </w:p>
    <w:p w14:paraId="7EC6EA62"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environment. Their brains are wired for language, yet their prelingual deafness has impeded</w:t>
      </w:r>
    </w:p>
    <w:p w14:paraId="301AA9A4"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them from naturally acquiring the spoken language of their surroundings and they have not had</w:t>
      </w:r>
    </w:p>
    <w:p w14:paraId="09EAB9FF"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any access to a signed language.</w:t>
      </w:r>
    </w:p>
    <w:p w14:paraId="0CEE0EB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Based on experimental studies, Gagne and Coppola (2017) argue that early language</w:t>
      </w:r>
    </w:p>
    <w:p w14:paraId="23B6E988"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deprivation affects not only </w:t>
      </w:r>
      <w:proofErr w:type="spellStart"/>
      <w:r w:rsidRPr="00563298">
        <w:rPr>
          <w:rFonts w:ascii="Arial" w:hAnsi="Arial" w:cs="Arial"/>
          <w:sz w:val="24"/>
          <w:szCs w:val="24"/>
        </w:rPr>
        <w:t>homesigners</w:t>
      </w:r>
      <w:proofErr w:type="spellEnd"/>
      <w:r w:rsidRPr="00563298">
        <w:rPr>
          <w:rFonts w:ascii="Arial" w:hAnsi="Arial" w:cs="Arial"/>
          <w:sz w:val="24"/>
          <w:szCs w:val="24"/>
        </w:rPr>
        <w:t>’ linguistic development but also their ability to</w:t>
      </w:r>
    </w:p>
    <w:p w14:paraId="3B29CD97"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understand other people’s knowledge and beliefs. These claims are at odds with the interaction</w:t>
      </w:r>
    </w:p>
    <w:p w14:paraId="4DC0E2C3"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engine hypothesis: If the capacity to assess the mental states of others is fundamental to human</w:t>
      </w:r>
    </w:p>
    <w:p w14:paraId="7BC8228F"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conversation, and if conversational skills are universal across languages and modalities, we</w:t>
      </w:r>
    </w:p>
    <w:p w14:paraId="47E2D257"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should expect to find them also among individuals who grow up without access to conventional</w:t>
      </w:r>
    </w:p>
    <w:p w14:paraId="63AC4053"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language input. The study of </w:t>
      </w:r>
      <w:proofErr w:type="spellStart"/>
      <w:r w:rsidRPr="00563298">
        <w:rPr>
          <w:rFonts w:ascii="Arial" w:hAnsi="Arial" w:cs="Arial"/>
          <w:sz w:val="24"/>
          <w:szCs w:val="24"/>
        </w:rPr>
        <w:t>homesign</w:t>
      </w:r>
      <w:proofErr w:type="spellEnd"/>
      <w:r w:rsidRPr="00563298">
        <w:rPr>
          <w:rFonts w:ascii="Arial" w:hAnsi="Arial" w:cs="Arial"/>
          <w:sz w:val="24"/>
          <w:szCs w:val="24"/>
        </w:rPr>
        <w:t xml:space="preserve"> therefore constitutes the ideal testing ground for finding</w:t>
      </w:r>
    </w:p>
    <w:p w14:paraId="622C9F7E"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out to what extent pragmatic skills can exist independently from a language model and whether</w:t>
      </w:r>
    </w:p>
    <w:p w14:paraId="64EFA1D4"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pragmatic competence may have preceded the emergence of human language.</w:t>
      </w:r>
    </w:p>
    <w:p w14:paraId="582021EC"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Our goal is to determine if and how adult </w:t>
      </w:r>
      <w:proofErr w:type="spellStart"/>
      <w:r w:rsidRPr="00563298">
        <w:rPr>
          <w:rFonts w:ascii="Arial" w:hAnsi="Arial" w:cs="Arial"/>
          <w:sz w:val="24"/>
          <w:szCs w:val="24"/>
        </w:rPr>
        <w:t>homesigners</w:t>
      </w:r>
      <w:proofErr w:type="spellEnd"/>
      <w:r w:rsidRPr="00563298">
        <w:rPr>
          <w:rFonts w:ascii="Arial" w:hAnsi="Arial" w:cs="Arial"/>
          <w:sz w:val="24"/>
          <w:szCs w:val="24"/>
        </w:rPr>
        <w:t xml:space="preserve"> are able to achieve and maintain</w:t>
      </w:r>
    </w:p>
    <w:p w14:paraId="63C247C1"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lastRenderedPageBreak/>
        <w:t>intersubjectivity in interaction in the absence of language. We do so on the basis of 2:24 hours</w:t>
      </w:r>
    </w:p>
    <w:p w14:paraId="2F479BF8"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of video-recorded spontaneous conversations (four dyads, one triad) between five deaf</w:t>
      </w:r>
    </w:p>
    <w:p w14:paraId="69373F4D"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homesigners</w:t>
      </w:r>
      <w:proofErr w:type="spellEnd"/>
      <w:r w:rsidRPr="00563298">
        <w:rPr>
          <w:rFonts w:ascii="Arial" w:hAnsi="Arial" w:cs="Arial"/>
          <w:sz w:val="24"/>
          <w:szCs w:val="24"/>
        </w:rPr>
        <w:t xml:space="preserve"> in rural areas of northern Bali and their regular interaction partners. Zooming in</w:t>
      </w:r>
    </w:p>
    <w:p w14:paraId="07844E62"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on sequence organisation in these </w:t>
      </w:r>
      <w:proofErr w:type="spellStart"/>
      <w:r w:rsidRPr="00563298">
        <w:rPr>
          <w:rFonts w:ascii="Arial" w:hAnsi="Arial" w:cs="Arial"/>
          <w:sz w:val="24"/>
          <w:szCs w:val="24"/>
        </w:rPr>
        <w:t>homesign</w:t>
      </w:r>
      <w:proofErr w:type="spellEnd"/>
      <w:r w:rsidRPr="00563298">
        <w:rPr>
          <w:rFonts w:ascii="Arial" w:hAnsi="Arial" w:cs="Arial"/>
          <w:sz w:val="24"/>
          <w:szCs w:val="24"/>
        </w:rPr>
        <w:t xml:space="preserve"> conversations, we analysed 429 instances of Other-</w:t>
      </w:r>
    </w:p>
    <w:p w14:paraId="79BFBE2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Initiated Repair (OIR), i.e. sequences dedicated at pinpointing and repairing breakdowns in</w:t>
      </w:r>
    </w:p>
    <w:p w14:paraId="4BEF7D2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conversation (</w:t>
      </w:r>
      <w:proofErr w:type="spellStart"/>
      <w:r w:rsidRPr="00563298">
        <w:rPr>
          <w:rFonts w:ascii="Arial" w:hAnsi="Arial" w:cs="Arial"/>
          <w:sz w:val="24"/>
          <w:szCs w:val="24"/>
        </w:rPr>
        <w:t>Schegloff</w:t>
      </w:r>
      <w:proofErr w:type="spellEnd"/>
      <w:r w:rsidRPr="00563298">
        <w:rPr>
          <w:rFonts w:ascii="Arial" w:hAnsi="Arial" w:cs="Arial"/>
          <w:sz w:val="24"/>
          <w:szCs w:val="24"/>
        </w:rPr>
        <w:t xml:space="preserve"> et al., 1977).</w:t>
      </w:r>
    </w:p>
    <w:p w14:paraId="3DA0C24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We demonstrate clear parallels to OIR sequences in spoken and signed language conversations</w:t>
      </w:r>
    </w:p>
    <w:p w14:paraId="5B4A868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in terms of the types of repair initiators and the kinds of trouble they address. Furthermore, we</w:t>
      </w:r>
    </w:p>
    <w:p w14:paraId="55177CE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find that in multiple repair sequences (that require more than one repair initiation), </w:t>
      </w:r>
      <w:proofErr w:type="spellStart"/>
      <w:r w:rsidRPr="00563298">
        <w:rPr>
          <w:rFonts w:ascii="Arial" w:hAnsi="Arial" w:cs="Arial"/>
          <w:sz w:val="24"/>
          <w:szCs w:val="24"/>
        </w:rPr>
        <w:t>homesigners</w:t>
      </w:r>
      <w:proofErr w:type="spellEnd"/>
    </w:p>
    <w:p w14:paraId="011F6291"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upgrade their repair solutions to re-establish mutual understanding thus accommodating to their</w:t>
      </w:r>
    </w:p>
    <w:p w14:paraId="2C151471"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interaction partners as the conversation proceeds. They do this on the basis of their</w:t>
      </w:r>
    </w:p>
    <w:p w14:paraId="3FBDFCA2"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understanding of their common ground with the interlocutor, such as the geospatial context of</w:t>
      </w:r>
    </w:p>
    <w:p w14:paraId="7691A01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the conversation. All in all, our results demonstrate that despite claims about their limited</w:t>
      </w:r>
    </w:p>
    <w:p w14:paraId="4BB679CD"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Theory-of-Mind skills (Gagne &amp; Coppola, 2017), </w:t>
      </w:r>
      <w:proofErr w:type="spellStart"/>
      <w:r w:rsidRPr="00563298">
        <w:rPr>
          <w:rFonts w:ascii="Arial" w:hAnsi="Arial" w:cs="Arial"/>
          <w:sz w:val="24"/>
          <w:szCs w:val="24"/>
        </w:rPr>
        <w:t>homesigners</w:t>
      </w:r>
      <w:proofErr w:type="spellEnd"/>
      <w:r w:rsidRPr="00563298">
        <w:rPr>
          <w:rFonts w:ascii="Arial" w:hAnsi="Arial" w:cs="Arial"/>
          <w:sz w:val="24"/>
          <w:szCs w:val="24"/>
        </w:rPr>
        <w:t xml:space="preserve"> are able to detect and repair</w:t>
      </w:r>
    </w:p>
    <w:p w14:paraId="326B8E3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breakdowns in conversation and collaborate with their interaction partners to keep disruptions</w:t>
      </w:r>
    </w:p>
    <w:p w14:paraId="633B4DD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to a minimum. We also find evidence that </w:t>
      </w:r>
      <w:proofErr w:type="spellStart"/>
      <w:r w:rsidRPr="00563298">
        <w:rPr>
          <w:rFonts w:ascii="Arial" w:hAnsi="Arial" w:cs="Arial"/>
          <w:sz w:val="24"/>
          <w:szCs w:val="24"/>
        </w:rPr>
        <w:t>homesigners</w:t>
      </w:r>
      <w:proofErr w:type="spellEnd"/>
      <w:r w:rsidRPr="00563298">
        <w:rPr>
          <w:rFonts w:ascii="Arial" w:hAnsi="Arial" w:cs="Arial"/>
          <w:sz w:val="24"/>
          <w:szCs w:val="24"/>
        </w:rPr>
        <w:t xml:space="preserve"> use regular visual backchanneling in</w:t>
      </w:r>
    </w:p>
    <w:p w14:paraId="7525E8A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the form of </w:t>
      </w:r>
      <w:proofErr w:type="spellStart"/>
      <w:r w:rsidRPr="00563298">
        <w:rPr>
          <w:rFonts w:ascii="Arial" w:hAnsi="Arial" w:cs="Arial"/>
          <w:sz w:val="24"/>
          <w:szCs w:val="24"/>
        </w:rPr>
        <w:t>headnods</w:t>
      </w:r>
      <w:proofErr w:type="spellEnd"/>
      <w:r w:rsidRPr="00563298">
        <w:rPr>
          <w:rFonts w:ascii="Arial" w:hAnsi="Arial" w:cs="Arial"/>
          <w:sz w:val="24"/>
          <w:szCs w:val="24"/>
        </w:rPr>
        <w:t>, headshakes and mirroring of their interlocutors’ manual signs. Drawing</w:t>
      </w:r>
    </w:p>
    <w:p w14:paraId="4A5A32D1"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from ecologically valid corpus data from these non-WEIRD communities, we show that some</w:t>
      </w:r>
    </w:p>
    <w:p w14:paraId="015C5CF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aspects of pragmatic competence seem to be so robust that they are present even in the absence</w:t>
      </w:r>
    </w:p>
    <w:p w14:paraId="4F67057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of a conventional language model, and in fact allow humans to communicate effectively in the</w:t>
      </w:r>
    </w:p>
    <w:p w14:paraId="3E494D4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absence of a shared code nor extensive linguistic experience (cf. Byun et al., 2018). The next</w:t>
      </w:r>
    </w:p>
    <w:p w14:paraId="1D26275C"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step moving forward will be to disentangle which elements of our pragmatic abilities may have</w:t>
      </w:r>
    </w:p>
    <w:p w14:paraId="5BC0BF59"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lastRenderedPageBreak/>
        <w:t>preceded modern human languages, and which may be dependent on it.</w:t>
      </w:r>
    </w:p>
    <w:p w14:paraId="0C79ABC0" w14:textId="77777777" w:rsidR="00563298" w:rsidRPr="00563298" w:rsidRDefault="00563298" w:rsidP="00C06291">
      <w:pPr>
        <w:spacing w:after="0" w:line="360" w:lineRule="auto"/>
        <w:rPr>
          <w:rFonts w:ascii="Arial" w:hAnsi="Arial" w:cs="Arial"/>
          <w:b/>
          <w:bCs/>
          <w:sz w:val="24"/>
          <w:szCs w:val="24"/>
        </w:rPr>
      </w:pPr>
      <w:r w:rsidRPr="00563298">
        <w:rPr>
          <w:rFonts w:ascii="Arial" w:hAnsi="Arial" w:cs="Arial"/>
          <w:b/>
          <w:bCs/>
          <w:sz w:val="24"/>
          <w:szCs w:val="24"/>
        </w:rPr>
        <w:t>References</w:t>
      </w:r>
    </w:p>
    <w:p w14:paraId="32BEA63D"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lang w:val="es-ES"/>
        </w:rPr>
        <w:t>Byun</w:t>
      </w:r>
      <w:proofErr w:type="spellEnd"/>
      <w:r w:rsidRPr="00563298">
        <w:rPr>
          <w:rFonts w:ascii="Arial" w:hAnsi="Arial" w:cs="Arial"/>
          <w:sz w:val="24"/>
          <w:szCs w:val="24"/>
          <w:lang w:val="es-ES"/>
        </w:rPr>
        <w:t xml:space="preserve">, K. S., de Vos, C., Bradford, A., </w:t>
      </w:r>
      <w:proofErr w:type="spellStart"/>
      <w:r w:rsidRPr="00563298">
        <w:rPr>
          <w:rFonts w:ascii="Arial" w:hAnsi="Arial" w:cs="Arial"/>
          <w:sz w:val="24"/>
          <w:szCs w:val="24"/>
          <w:lang w:val="es-ES"/>
        </w:rPr>
        <w:t>Zeshan</w:t>
      </w:r>
      <w:proofErr w:type="spellEnd"/>
      <w:r w:rsidRPr="00563298">
        <w:rPr>
          <w:rFonts w:ascii="Arial" w:hAnsi="Arial" w:cs="Arial"/>
          <w:sz w:val="24"/>
          <w:szCs w:val="24"/>
          <w:lang w:val="es-ES"/>
        </w:rPr>
        <w:t xml:space="preserve">, U., &amp; Levinson, S. C. (2018). </w:t>
      </w:r>
      <w:r w:rsidRPr="00563298">
        <w:rPr>
          <w:rFonts w:ascii="Arial" w:hAnsi="Arial" w:cs="Arial"/>
          <w:sz w:val="24"/>
          <w:szCs w:val="24"/>
        </w:rPr>
        <w:t>First</w:t>
      </w:r>
    </w:p>
    <w:p w14:paraId="56FC428F"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encounters: Repair sequences in cross</w:t>
      </w:r>
      <w:r w:rsidRPr="00563298">
        <w:rPr>
          <w:rFonts w:ascii="Cambria Math" w:hAnsi="Cambria Math" w:cs="Cambria Math"/>
          <w:sz w:val="24"/>
          <w:szCs w:val="24"/>
        </w:rPr>
        <w:t>‐</w:t>
      </w:r>
      <w:r w:rsidRPr="00563298">
        <w:rPr>
          <w:rFonts w:ascii="Arial" w:hAnsi="Arial" w:cs="Arial"/>
          <w:sz w:val="24"/>
          <w:szCs w:val="24"/>
        </w:rPr>
        <w:t xml:space="preserve">signing. </w:t>
      </w:r>
      <w:r w:rsidRPr="00563298">
        <w:rPr>
          <w:rFonts w:ascii="Arial" w:hAnsi="Arial" w:cs="Arial"/>
          <w:i/>
          <w:iCs/>
          <w:sz w:val="24"/>
          <w:szCs w:val="24"/>
        </w:rPr>
        <w:t>Topics in Cognitive Science</w:t>
      </w:r>
      <w:r w:rsidRPr="00563298">
        <w:rPr>
          <w:rFonts w:ascii="Arial" w:hAnsi="Arial" w:cs="Arial"/>
          <w:sz w:val="24"/>
          <w:szCs w:val="24"/>
        </w:rPr>
        <w:t xml:space="preserve">, </w:t>
      </w:r>
      <w:r w:rsidRPr="00563298">
        <w:rPr>
          <w:rFonts w:ascii="Arial" w:hAnsi="Arial" w:cs="Arial"/>
          <w:i/>
          <w:iCs/>
          <w:sz w:val="24"/>
          <w:szCs w:val="24"/>
        </w:rPr>
        <w:t>10</w:t>
      </w:r>
      <w:r w:rsidRPr="00563298">
        <w:rPr>
          <w:rFonts w:ascii="Arial" w:hAnsi="Arial" w:cs="Arial"/>
          <w:sz w:val="24"/>
          <w:szCs w:val="24"/>
        </w:rPr>
        <w:t>(2), 314–334.</w:t>
      </w:r>
    </w:p>
    <w:p w14:paraId="26923DF8"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lang w:val="es-ES"/>
        </w:rPr>
        <w:t xml:space="preserve">de Vos, C., </w:t>
      </w:r>
      <w:proofErr w:type="spellStart"/>
      <w:r w:rsidRPr="00563298">
        <w:rPr>
          <w:rFonts w:ascii="Arial" w:hAnsi="Arial" w:cs="Arial"/>
          <w:sz w:val="24"/>
          <w:szCs w:val="24"/>
          <w:lang w:val="es-ES"/>
        </w:rPr>
        <w:t>Torreira</w:t>
      </w:r>
      <w:proofErr w:type="spellEnd"/>
      <w:r w:rsidRPr="00563298">
        <w:rPr>
          <w:rFonts w:ascii="Arial" w:hAnsi="Arial" w:cs="Arial"/>
          <w:sz w:val="24"/>
          <w:szCs w:val="24"/>
          <w:lang w:val="es-ES"/>
        </w:rPr>
        <w:t xml:space="preserve">, F., &amp; Levinson, S. C. (2015). </w:t>
      </w:r>
      <w:r w:rsidRPr="00563298">
        <w:rPr>
          <w:rFonts w:ascii="Arial" w:hAnsi="Arial" w:cs="Arial"/>
          <w:sz w:val="24"/>
          <w:szCs w:val="24"/>
        </w:rPr>
        <w:t>Turn timing in signed conversations:</w:t>
      </w:r>
    </w:p>
    <w:p w14:paraId="53601AA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Coordinating stroke-to-stroke turn boundaries. </w:t>
      </w:r>
      <w:r w:rsidRPr="00563298">
        <w:rPr>
          <w:rFonts w:ascii="Arial" w:hAnsi="Arial" w:cs="Arial"/>
          <w:i/>
          <w:iCs/>
          <w:sz w:val="24"/>
          <w:szCs w:val="24"/>
        </w:rPr>
        <w:t>Frontiers in Psychology</w:t>
      </w:r>
      <w:r w:rsidRPr="00563298">
        <w:rPr>
          <w:rFonts w:ascii="Arial" w:hAnsi="Arial" w:cs="Arial"/>
          <w:sz w:val="24"/>
          <w:szCs w:val="24"/>
        </w:rPr>
        <w:t>, 6(268).</w:t>
      </w:r>
    </w:p>
    <w:p w14:paraId="28EB3E0E"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Dingemanse</w:t>
      </w:r>
      <w:proofErr w:type="spellEnd"/>
      <w:r w:rsidRPr="00563298">
        <w:rPr>
          <w:rFonts w:ascii="Arial" w:hAnsi="Arial" w:cs="Arial"/>
          <w:sz w:val="24"/>
          <w:szCs w:val="24"/>
        </w:rPr>
        <w:t xml:space="preserve">, M., Roberts, S. G., Baranova, J., Blythe, J., Drew, P., Floyd, S., </w:t>
      </w:r>
      <w:proofErr w:type="spellStart"/>
      <w:r w:rsidRPr="00563298">
        <w:rPr>
          <w:rFonts w:ascii="Arial" w:hAnsi="Arial" w:cs="Arial"/>
          <w:sz w:val="24"/>
          <w:szCs w:val="24"/>
        </w:rPr>
        <w:t>Gisladottir</w:t>
      </w:r>
      <w:proofErr w:type="spellEnd"/>
      <w:r w:rsidRPr="00563298">
        <w:rPr>
          <w:rFonts w:ascii="Arial" w:hAnsi="Arial" w:cs="Arial"/>
          <w:sz w:val="24"/>
          <w:szCs w:val="24"/>
        </w:rPr>
        <w:t>, R.</w:t>
      </w:r>
    </w:p>
    <w:p w14:paraId="63B85A34" w14:textId="77777777" w:rsidR="00563298" w:rsidRPr="00563298" w:rsidRDefault="00563298" w:rsidP="00C06291">
      <w:pPr>
        <w:spacing w:after="0" w:line="360" w:lineRule="auto"/>
        <w:rPr>
          <w:rFonts w:ascii="Arial" w:hAnsi="Arial" w:cs="Arial"/>
          <w:sz w:val="24"/>
          <w:szCs w:val="24"/>
          <w:lang w:val="es-ES"/>
        </w:rPr>
      </w:pPr>
      <w:r w:rsidRPr="00563298">
        <w:rPr>
          <w:rFonts w:ascii="Arial" w:hAnsi="Arial" w:cs="Arial"/>
          <w:sz w:val="24"/>
          <w:szCs w:val="24"/>
          <w:lang w:val="es-ES"/>
        </w:rPr>
        <w:t>S., Kendrick, K. H., Levinson, S. C., Manrique, E., Rossi, G., &amp; Enfield, N. J. (2015). Universal</w:t>
      </w:r>
    </w:p>
    <w:p w14:paraId="326962C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principles in the repair of communication problems. </w:t>
      </w:r>
      <w:proofErr w:type="spellStart"/>
      <w:r w:rsidRPr="00563298">
        <w:rPr>
          <w:rFonts w:ascii="Arial" w:hAnsi="Arial" w:cs="Arial"/>
          <w:i/>
          <w:iCs/>
          <w:sz w:val="24"/>
          <w:szCs w:val="24"/>
        </w:rPr>
        <w:t>PLoS</w:t>
      </w:r>
      <w:proofErr w:type="spellEnd"/>
      <w:r w:rsidRPr="00563298">
        <w:rPr>
          <w:rFonts w:ascii="Arial" w:hAnsi="Arial" w:cs="Arial"/>
          <w:i/>
          <w:iCs/>
          <w:sz w:val="24"/>
          <w:szCs w:val="24"/>
        </w:rPr>
        <w:t xml:space="preserve"> One</w:t>
      </w:r>
      <w:r w:rsidRPr="00563298">
        <w:rPr>
          <w:rFonts w:ascii="Arial" w:hAnsi="Arial" w:cs="Arial"/>
          <w:sz w:val="24"/>
          <w:szCs w:val="24"/>
        </w:rPr>
        <w:t>, 10(9): e0136100.</w:t>
      </w:r>
    </w:p>
    <w:p w14:paraId="0FFFE0CA"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Gagne, D., &amp; Coppola, M. (2017). Visible social interactions do not support the development</w:t>
      </w:r>
    </w:p>
    <w:p w14:paraId="665F4D18"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of false belief understanding in the absence of linguistic input: Evidence from deaf adult</w:t>
      </w:r>
    </w:p>
    <w:p w14:paraId="711D75E5"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homesigners</w:t>
      </w:r>
      <w:proofErr w:type="spellEnd"/>
      <w:r w:rsidRPr="00563298">
        <w:rPr>
          <w:rFonts w:ascii="Arial" w:hAnsi="Arial" w:cs="Arial"/>
          <w:sz w:val="24"/>
          <w:szCs w:val="24"/>
        </w:rPr>
        <w:t xml:space="preserve">. </w:t>
      </w:r>
      <w:r w:rsidRPr="00563298">
        <w:rPr>
          <w:rFonts w:ascii="Arial" w:hAnsi="Arial" w:cs="Arial"/>
          <w:i/>
          <w:iCs/>
          <w:sz w:val="24"/>
          <w:szCs w:val="24"/>
        </w:rPr>
        <w:t xml:space="preserve">Frontiers in Psychology 8, </w:t>
      </w:r>
      <w:r w:rsidRPr="00563298">
        <w:rPr>
          <w:rFonts w:ascii="Arial" w:hAnsi="Arial" w:cs="Arial"/>
          <w:sz w:val="24"/>
          <w:szCs w:val="24"/>
        </w:rPr>
        <w:t>837.</w:t>
      </w:r>
    </w:p>
    <w:p w14:paraId="1240CCC7"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Levinson, S. C. (2019). Interactional foundations of language: The interaction engine</w:t>
      </w:r>
    </w:p>
    <w:p w14:paraId="5AFCA81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hypothesis. In P. </w:t>
      </w:r>
      <w:proofErr w:type="spellStart"/>
      <w:r w:rsidRPr="00563298">
        <w:rPr>
          <w:rFonts w:ascii="Arial" w:hAnsi="Arial" w:cs="Arial"/>
          <w:sz w:val="24"/>
          <w:szCs w:val="24"/>
        </w:rPr>
        <w:t>Hagoort</w:t>
      </w:r>
      <w:proofErr w:type="spellEnd"/>
      <w:r w:rsidRPr="00563298">
        <w:rPr>
          <w:rFonts w:ascii="Arial" w:hAnsi="Arial" w:cs="Arial"/>
          <w:sz w:val="24"/>
          <w:szCs w:val="24"/>
        </w:rPr>
        <w:t xml:space="preserve"> (Ed.), </w:t>
      </w:r>
      <w:r w:rsidRPr="00563298">
        <w:rPr>
          <w:rFonts w:ascii="Arial" w:hAnsi="Arial" w:cs="Arial"/>
          <w:i/>
          <w:iCs/>
          <w:sz w:val="24"/>
          <w:szCs w:val="24"/>
        </w:rPr>
        <w:t xml:space="preserve">Human language: From genes and brain to </w:t>
      </w:r>
      <w:proofErr w:type="spellStart"/>
      <w:r w:rsidRPr="00563298">
        <w:rPr>
          <w:rFonts w:ascii="Arial" w:hAnsi="Arial" w:cs="Arial"/>
          <w:i/>
          <w:iCs/>
          <w:sz w:val="24"/>
          <w:szCs w:val="24"/>
        </w:rPr>
        <w:t>behavior</w:t>
      </w:r>
      <w:proofErr w:type="spellEnd"/>
      <w:r w:rsidRPr="00563298">
        <w:rPr>
          <w:rFonts w:ascii="Arial" w:hAnsi="Arial" w:cs="Arial"/>
          <w:i/>
          <w:iCs/>
          <w:sz w:val="24"/>
          <w:szCs w:val="24"/>
        </w:rPr>
        <w:t xml:space="preserve"> </w:t>
      </w:r>
      <w:r w:rsidRPr="00563298">
        <w:rPr>
          <w:rFonts w:ascii="Arial" w:hAnsi="Arial" w:cs="Arial"/>
          <w:sz w:val="24"/>
          <w:szCs w:val="24"/>
        </w:rPr>
        <w:t>(pp. 189-</w:t>
      </w:r>
    </w:p>
    <w:p w14:paraId="29C84960"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200). Cambridge, MA: MIT Press.</w:t>
      </w:r>
    </w:p>
    <w:p w14:paraId="03B3C05F"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Schegloff</w:t>
      </w:r>
      <w:proofErr w:type="spellEnd"/>
      <w:r w:rsidRPr="00563298">
        <w:rPr>
          <w:rFonts w:ascii="Arial" w:hAnsi="Arial" w:cs="Arial"/>
          <w:sz w:val="24"/>
          <w:szCs w:val="24"/>
        </w:rPr>
        <w:t>, E.A., Jefferson, G., &amp; Sacks, H. (1977). The preference for self-correction in the</w:t>
      </w:r>
    </w:p>
    <w:p w14:paraId="21E79D7B"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organization of repair in conversation. </w:t>
      </w:r>
      <w:r w:rsidRPr="00563298">
        <w:rPr>
          <w:rFonts w:ascii="Arial" w:hAnsi="Arial" w:cs="Arial"/>
          <w:i/>
          <w:iCs/>
          <w:sz w:val="24"/>
          <w:szCs w:val="24"/>
        </w:rPr>
        <w:t>Language 53(2</w:t>
      </w:r>
      <w:r w:rsidRPr="00563298">
        <w:rPr>
          <w:rFonts w:ascii="Arial" w:hAnsi="Arial" w:cs="Arial"/>
          <w:sz w:val="24"/>
          <w:szCs w:val="24"/>
        </w:rPr>
        <w:t>), 361–382.</w:t>
      </w:r>
    </w:p>
    <w:p w14:paraId="4D914E86"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Stivers, T., Enfield, N. J., Brown, P., Englert, C., Hayashi, M., Heinemann, T., </w:t>
      </w:r>
      <w:proofErr w:type="spellStart"/>
      <w:r w:rsidRPr="00563298">
        <w:rPr>
          <w:rFonts w:ascii="Arial" w:hAnsi="Arial" w:cs="Arial"/>
          <w:sz w:val="24"/>
          <w:szCs w:val="24"/>
        </w:rPr>
        <w:t>Hoymann</w:t>
      </w:r>
      <w:proofErr w:type="spellEnd"/>
      <w:r w:rsidRPr="00563298">
        <w:rPr>
          <w:rFonts w:ascii="Arial" w:hAnsi="Arial" w:cs="Arial"/>
          <w:sz w:val="24"/>
          <w:szCs w:val="24"/>
        </w:rPr>
        <w:t>, G.,</w:t>
      </w:r>
    </w:p>
    <w:p w14:paraId="5A7E5886" w14:textId="77777777" w:rsidR="00563298" w:rsidRPr="00563298" w:rsidRDefault="00563298" w:rsidP="00C06291">
      <w:pPr>
        <w:spacing w:after="0" w:line="360" w:lineRule="auto"/>
        <w:rPr>
          <w:rFonts w:ascii="Arial" w:hAnsi="Arial" w:cs="Arial"/>
          <w:sz w:val="24"/>
          <w:szCs w:val="24"/>
        </w:rPr>
      </w:pPr>
      <w:proofErr w:type="spellStart"/>
      <w:r w:rsidRPr="00563298">
        <w:rPr>
          <w:rFonts w:ascii="Arial" w:hAnsi="Arial" w:cs="Arial"/>
          <w:sz w:val="24"/>
          <w:szCs w:val="24"/>
        </w:rPr>
        <w:t>Rossano</w:t>
      </w:r>
      <w:proofErr w:type="spellEnd"/>
      <w:r w:rsidRPr="00563298">
        <w:rPr>
          <w:rFonts w:ascii="Arial" w:hAnsi="Arial" w:cs="Arial"/>
          <w:sz w:val="24"/>
          <w:szCs w:val="24"/>
        </w:rPr>
        <w:t>, F., de Ruiter J. P., Yoon, K-E. &amp; Levinson S. C. (2009). Universals and cultural</w:t>
      </w:r>
    </w:p>
    <w:p w14:paraId="3C16F175" w14:textId="77777777" w:rsidR="00563298" w:rsidRPr="00563298" w:rsidRDefault="00563298" w:rsidP="00C06291">
      <w:pPr>
        <w:spacing w:after="0" w:line="360" w:lineRule="auto"/>
        <w:rPr>
          <w:rFonts w:ascii="Arial" w:hAnsi="Arial" w:cs="Arial"/>
          <w:sz w:val="24"/>
          <w:szCs w:val="24"/>
        </w:rPr>
      </w:pPr>
      <w:r w:rsidRPr="00563298">
        <w:rPr>
          <w:rFonts w:ascii="Arial" w:hAnsi="Arial" w:cs="Arial"/>
          <w:sz w:val="24"/>
          <w:szCs w:val="24"/>
        </w:rPr>
        <w:t xml:space="preserve">variation in turn taking in conversation. </w:t>
      </w:r>
      <w:r w:rsidRPr="00563298">
        <w:rPr>
          <w:rFonts w:ascii="Arial" w:hAnsi="Arial" w:cs="Arial"/>
          <w:i/>
          <w:iCs/>
          <w:sz w:val="24"/>
          <w:szCs w:val="24"/>
        </w:rPr>
        <w:t>Proceedings of the National Academy of Sciences</w:t>
      </w:r>
      <w:r w:rsidRPr="00563298">
        <w:rPr>
          <w:rFonts w:ascii="Arial" w:hAnsi="Arial" w:cs="Arial"/>
          <w:sz w:val="24"/>
          <w:szCs w:val="24"/>
        </w:rPr>
        <w:t>,</w:t>
      </w:r>
    </w:p>
    <w:p w14:paraId="10E3AFF8" w14:textId="5739FB1B" w:rsidR="00CD5732" w:rsidRPr="00C06291" w:rsidRDefault="00563298" w:rsidP="00C06291">
      <w:pPr>
        <w:spacing w:after="0" w:line="360" w:lineRule="auto"/>
        <w:rPr>
          <w:rFonts w:ascii="Arial" w:hAnsi="Arial" w:cs="Arial"/>
          <w:sz w:val="24"/>
          <w:szCs w:val="24"/>
          <w:lang w:val="es-ES"/>
        </w:rPr>
      </w:pPr>
      <w:r w:rsidRPr="00C06291">
        <w:rPr>
          <w:rFonts w:ascii="Arial" w:hAnsi="Arial" w:cs="Arial"/>
          <w:sz w:val="24"/>
          <w:szCs w:val="24"/>
        </w:rPr>
        <w:t>106(26), 10587–10592.</w:t>
      </w:r>
    </w:p>
    <w:p w14:paraId="2FEF6E64" w14:textId="77777777" w:rsidR="00CD5732" w:rsidRPr="00556AD0" w:rsidRDefault="00CD5732" w:rsidP="00CD5732">
      <w:pPr>
        <w:rPr>
          <w:rFonts w:ascii="Arial" w:hAnsi="Arial" w:cs="Arial"/>
          <w:sz w:val="24"/>
          <w:szCs w:val="24"/>
          <w:lang w:val="es-ES"/>
        </w:rPr>
      </w:pPr>
    </w:p>
    <w:p w14:paraId="59D0D3CB" w14:textId="2EB27A64" w:rsidR="00CD5732" w:rsidRPr="00556AD0" w:rsidRDefault="00CD5732">
      <w:pPr>
        <w:rPr>
          <w:rFonts w:ascii="Arial" w:hAnsi="Arial" w:cs="Arial"/>
          <w:sz w:val="24"/>
          <w:szCs w:val="24"/>
          <w:lang w:val="es-ES"/>
        </w:rPr>
      </w:pPr>
    </w:p>
    <w:sectPr w:rsidR="00CD5732" w:rsidRPr="00556AD0" w:rsidSect="002E11A1">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F0D"/>
    <w:rsid w:val="0005337D"/>
    <w:rsid w:val="00063AB2"/>
    <w:rsid w:val="00107E7B"/>
    <w:rsid w:val="00153FF5"/>
    <w:rsid w:val="00157B7E"/>
    <w:rsid w:val="00191E07"/>
    <w:rsid w:val="00224662"/>
    <w:rsid w:val="002B6059"/>
    <w:rsid w:val="002D2319"/>
    <w:rsid w:val="002E11A1"/>
    <w:rsid w:val="003059ED"/>
    <w:rsid w:val="00327D2E"/>
    <w:rsid w:val="00393FCD"/>
    <w:rsid w:val="00396ABE"/>
    <w:rsid w:val="003A28F7"/>
    <w:rsid w:val="003D4D0C"/>
    <w:rsid w:val="004147AC"/>
    <w:rsid w:val="00432942"/>
    <w:rsid w:val="004566FE"/>
    <w:rsid w:val="00457D9E"/>
    <w:rsid w:val="00460744"/>
    <w:rsid w:val="004775DB"/>
    <w:rsid w:val="004841FE"/>
    <w:rsid w:val="00485808"/>
    <w:rsid w:val="004903B9"/>
    <w:rsid w:val="004C0610"/>
    <w:rsid w:val="004E73BA"/>
    <w:rsid w:val="0051646B"/>
    <w:rsid w:val="00523501"/>
    <w:rsid w:val="00527922"/>
    <w:rsid w:val="00545689"/>
    <w:rsid w:val="005501C1"/>
    <w:rsid w:val="00556AD0"/>
    <w:rsid w:val="00563298"/>
    <w:rsid w:val="00567F77"/>
    <w:rsid w:val="00585CC4"/>
    <w:rsid w:val="005D2997"/>
    <w:rsid w:val="005E22CA"/>
    <w:rsid w:val="00606F0D"/>
    <w:rsid w:val="00642AD7"/>
    <w:rsid w:val="006471EC"/>
    <w:rsid w:val="00666133"/>
    <w:rsid w:val="006847E8"/>
    <w:rsid w:val="0069493E"/>
    <w:rsid w:val="006C26AA"/>
    <w:rsid w:val="007A77FC"/>
    <w:rsid w:val="007B4CEE"/>
    <w:rsid w:val="007D727F"/>
    <w:rsid w:val="008037E2"/>
    <w:rsid w:val="008A2648"/>
    <w:rsid w:val="0090714E"/>
    <w:rsid w:val="0090768F"/>
    <w:rsid w:val="00921E69"/>
    <w:rsid w:val="009601E7"/>
    <w:rsid w:val="009A3BB4"/>
    <w:rsid w:val="009D6CC3"/>
    <w:rsid w:val="009F4484"/>
    <w:rsid w:val="00A51C39"/>
    <w:rsid w:val="00A9699D"/>
    <w:rsid w:val="00AB6CAF"/>
    <w:rsid w:val="00AE0ADB"/>
    <w:rsid w:val="00AF6BDE"/>
    <w:rsid w:val="00B01265"/>
    <w:rsid w:val="00B131FC"/>
    <w:rsid w:val="00B1363E"/>
    <w:rsid w:val="00B33704"/>
    <w:rsid w:val="00B6599A"/>
    <w:rsid w:val="00B75521"/>
    <w:rsid w:val="00BF2A5E"/>
    <w:rsid w:val="00C007E3"/>
    <w:rsid w:val="00C06291"/>
    <w:rsid w:val="00C54BFC"/>
    <w:rsid w:val="00C54EE6"/>
    <w:rsid w:val="00C62D00"/>
    <w:rsid w:val="00C910AD"/>
    <w:rsid w:val="00C93BCC"/>
    <w:rsid w:val="00CD5732"/>
    <w:rsid w:val="00CD6637"/>
    <w:rsid w:val="00CE41C9"/>
    <w:rsid w:val="00CF6BC1"/>
    <w:rsid w:val="00D4176D"/>
    <w:rsid w:val="00D81742"/>
    <w:rsid w:val="00DC0A8B"/>
    <w:rsid w:val="00DE1227"/>
    <w:rsid w:val="00E10CBF"/>
    <w:rsid w:val="00EA6E3B"/>
    <w:rsid w:val="00ED5351"/>
    <w:rsid w:val="00F02F26"/>
    <w:rsid w:val="00F26A83"/>
    <w:rsid w:val="00FC4BCD"/>
    <w:rsid w:val="00FD7669"/>
    <w:rsid w:val="00FE30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4544F0"/>
  <w15:chartTrackingRefBased/>
  <w15:docId w15:val="{BBC02D85-79C0-43DC-8FE7-01957524C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6BC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06F0D"/>
    <w:rPr>
      <w:color w:val="0563C1" w:themeColor="hyperlink"/>
      <w:u w:val="single"/>
    </w:rPr>
  </w:style>
  <w:style w:type="character" w:styleId="UnresolvedMention">
    <w:name w:val="Unresolved Mention"/>
    <w:basedOn w:val="DefaultParagraphFont"/>
    <w:uiPriority w:val="99"/>
    <w:semiHidden/>
    <w:unhideWhenUsed/>
    <w:rsid w:val="00606F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1216931">
      <w:bodyDiv w:val="1"/>
      <w:marLeft w:val="0"/>
      <w:marRight w:val="0"/>
      <w:marTop w:val="0"/>
      <w:marBottom w:val="0"/>
      <w:divBdr>
        <w:top w:val="none" w:sz="0" w:space="0" w:color="auto"/>
        <w:left w:val="none" w:sz="0" w:space="0" w:color="auto"/>
        <w:bottom w:val="none" w:sz="0" w:space="0" w:color="auto"/>
        <w:right w:val="none" w:sz="0" w:space="0" w:color="auto"/>
      </w:divBdr>
      <w:divsChild>
        <w:div w:id="1272786852">
          <w:marLeft w:val="0"/>
          <w:marRight w:val="0"/>
          <w:marTop w:val="0"/>
          <w:marBottom w:val="0"/>
          <w:divBdr>
            <w:top w:val="none" w:sz="0" w:space="0" w:color="auto"/>
            <w:left w:val="none" w:sz="0" w:space="0" w:color="auto"/>
            <w:bottom w:val="none" w:sz="0" w:space="0" w:color="auto"/>
            <w:right w:val="none" w:sz="0" w:space="0" w:color="auto"/>
          </w:divBdr>
        </w:div>
        <w:div w:id="951597702">
          <w:marLeft w:val="0"/>
          <w:marRight w:val="0"/>
          <w:marTop w:val="0"/>
          <w:marBottom w:val="0"/>
          <w:divBdr>
            <w:top w:val="none" w:sz="0" w:space="0" w:color="auto"/>
            <w:left w:val="none" w:sz="0" w:space="0" w:color="auto"/>
            <w:bottom w:val="none" w:sz="0" w:space="0" w:color="auto"/>
            <w:right w:val="none" w:sz="0" w:space="0" w:color="auto"/>
          </w:divBdr>
        </w:div>
        <w:div w:id="1016081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rieke-woensdregt.github.io/" TargetMode="External"/><Relationship Id="rId3" Type="http://schemas.openxmlformats.org/officeDocument/2006/relationships/webSettings" Target="webSettings.xml"/><Relationship Id="rId7" Type="http://schemas.openxmlformats.org/officeDocument/2006/relationships/hyperlink" Target="https://www.philosophie.unibe.ch/ueber_uns/personen/sievers/index_ger.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uni-tuebingen.de/fakultaeten/mathematisch-naturwissenschaftliche-fakultaet/fachbereiche/geowissenschaften/arbeitsgruppen/urgeschichte-naturwissenschaftliche-archaeologie/ina/palaeoanthropologie/mitarbeiter/froehlich-marlen/" TargetMode="External"/><Relationship Id="rId11" Type="http://schemas.openxmlformats.org/officeDocument/2006/relationships/fontTable" Target="fontTable.xml"/><Relationship Id="rId5" Type="http://schemas.openxmlformats.org/officeDocument/2006/relationships/hyperlink" Target="https://www.durham.ac.uk/staff/raphaela-m-heesen/" TargetMode="External"/><Relationship Id="rId10" Type="http://schemas.openxmlformats.org/officeDocument/2006/relationships/hyperlink" Target="https://irenemognon.eu/" TargetMode="External"/><Relationship Id="rId4" Type="http://schemas.openxmlformats.org/officeDocument/2006/relationships/image" Target="media/image1.png"/><Relationship Id="rId9" Type="http://schemas.openxmlformats.org/officeDocument/2006/relationships/hyperlink" Target="https://markdingemanse.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22</Pages>
  <Words>5846</Words>
  <Characters>33324</Characters>
  <Application>Microsoft Office Word</Application>
  <DocSecurity>0</DocSecurity>
  <Lines>277</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Feeney</dc:creator>
  <cp:keywords/>
  <dc:description/>
  <cp:lastModifiedBy>Billy Clark</cp:lastModifiedBy>
  <cp:revision>10</cp:revision>
  <dcterms:created xsi:type="dcterms:W3CDTF">2022-08-29T11:56:00Z</dcterms:created>
  <dcterms:modified xsi:type="dcterms:W3CDTF">2022-08-30T14:42:00Z</dcterms:modified>
</cp:coreProperties>
</file>